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4477F" w14:textId="48B02D7F" w:rsidR="005433E9" w:rsidRDefault="005433E9" w:rsidP="005433E9">
      <w:pPr>
        <w:pStyle w:val="1"/>
        <w:spacing w:line="600" w:lineRule="exact"/>
        <w:rPr>
          <w:b/>
          <w:bCs/>
          <w:lang w:val="en-US"/>
        </w:rPr>
      </w:pPr>
    </w:p>
    <w:p w14:paraId="23DCB78A" w14:textId="0E7B44DE" w:rsidR="00B921C1" w:rsidRDefault="00A829A8" w:rsidP="005433E9">
      <w:pPr>
        <w:pStyle w:val="1"/>
        <w:spacing w:line="600" w:lineRule="exact"/>
        <w:rPr>
          <w:b/>
          <w:bCs/>
          <w:lang w:val="en-US"/>
        </w:rPr>
      </w:pPr>
      <w:r w:rsidRPr="005433E9">
        <w:rPr>
          <w:rFonts w:hint="eastAsia"/>
          <w:b/>
          <w:bCs/>
          <w:lang w:val="en-US"/>
        </w:rPr>
        <w:t>2022</w:t>
      </w:r>
      <w:r w:rsidR="00966FDF" w:rsidRPr="005433E9">
        <w:rPr>
          <w:rFonts w:hint="eastAsia"/>
          <w:b/>
          <w:bCs/>
          <w:lang w:val="en-US"/>
        </w:rPr>
        <w:t>（</w:t>
      </w:r>
      <w:r w:rsidRPr="005433E9">
        <w:rPr>
          <w:rFonts w:hint="eastAsia"/>
          <w:b/>
          <w:bCs/>
          <w:lang w:val="en-US"/>
        </w:rPr>
        <w:t>天津</w:t>
      </w:r>
      <w:r w:rsidR="00966FDF" w:rsidRPr="005433E9">
        <w:rPr>
          <w:rFonts w:hint="eastAsia"/>
          <w:b/>
          <w:bCs/>
          <w:lang w:val="en-US"/>
        </w:rPr>
        <w:t>）</w:t>
      </w:r>
      <w:r w:rsidRPr="005433E9">
        <w:rPr>
          <w:rFonts w:hint="eastAsia"/>
          <w:b/>
          <w:bCs/>
          <w:lang w:val="en-US"/>
        </w:rPr>
        <w:t>建筑装饰材料及全屋定制家居博览会</w:t>
      </w:r>
    </w:p>
    <w:p w14:paraId="37FC40D4" w14:textId="77777777" w:rsidR="00C276B0" w:rsidRPr="00C276B0" w:rsidRDefault="00C276B0" w:rsidP="00C276B0">
      <w:pPr>
        <w:rPr>
          <w:lang w:val="en-US"/>
        </w:rPr>
      </w:pPr>
    </w:p>
    <w:p w14:paraId="28455199" w14:textId="0FBA8260" w:rsidR="00B921C1" w:rsidRPr="005433E9" w:rsidRDefault="00976E21" w:rsidP="005433E9">
      <w:pPr>
        <w:spacing w:line="600" w:lineRule="exact"/>
        <w:jc w:val="center"/>
        <w:rPr>
          <w:bCs/>
        </w:rPr>
      </w:pPr>
      <w:r w:rsidRPr="005433E9">
        <w:rPr>
          <w:rFonts w:hint="eastAsia"/>
          <w:bCs/>
        </w:rPr>
        <w:t xml:space="preserve">时间：2022年9月6-8日            </w:t>
      </w:r>
      <w:r w:rsidR="005433E9">
        <w:rPr>
          <w:rFonts w:hint="eastAsia"/>
          <w:bCs/>
        </w:rPr>
        <w:t xml:space="preserve"> </w:t>
      </w:r>
      <w:r w:rsidRPr="005433E9">
        <w:rPr>
          <w:rFonts w:hint="eastAsia"/>
          <w:bCs/>
        </w:rPr>
        <w:t xml:space="preserve">  地点：国家会展中心（天津）</w:t>
      </w:r>
    </w:p>
    <w:p w14:paraId="73739CDB" w14:textId="77777777" w:rsidR="00976E21" w:rsidRPr="001303DC" w:rsidRDefault="00976E21" w:rsidP="001303DC">
      <w:pPr>
        <w:pStyle w:val="169"/>
        <w:spacing w:line="400" w:lineRule="exact"/>
        <w:rPr>
          <w:rFonts w:ascii="微软雅黑" w:eastAsia="微软雅黑" w:hAnsi="微软雅黑"/>
        </w:rPr>
      </w:pPr>
    </w:p>
    <w:p w14:paraId="35556470" w14:textId="718F0CA0" w:rsidR="00976E21" w:rsidRPr="001303DC" w:rsidRDefault="005433E9" w:rsidP="001303DC">
      <w:pPr>
        <w:pStyle w:val="169"/>
        <w:spacing w:line="400" w:lineRule="exact"/>
        <w:rPr>
          <w:rFonts w:ascii="微软雅黑" w:eastAsia="微软雅黑" w:hAnsi="微软雅黑"/>
        </w:rPr>
      </w:pPr>
      <w:r w:rsidRPr="001303DC">
        <w:rPr>
          <w:rFonts w:ascii="微软雅黑" w:eastAsia="微软雅黑" w:hAnsi="微软雅黑"/>
          <w:noProof/>
          <w:lang w:val="en-US" w:bidi="ar-SA"/>
        </w:rPr>
        <mc:AlternateContent>
          <mc:Choice Requires="wps">
            <w:drawing>
              <wp:anchor distT="0" distB="0" distL="114300" distR="114300" simplePos="0" relativeHeight="251669504" behindDoc="0" locked="0" layoutInCell="1" allowOverlap="1" wp14:anchorId="1C8D4345" wp14:editId="05183E23">
                <wp:simplePos x="0" y="0"/>
                <wp:positionH relativeFrom="column">
                  <wp:posOffset>1905000</wp:posOffset>
                </wp:positionH>
                <wp:positionV relativeFrom="paragraph">
                  <wp:posOffset>217805</wp:posOffset>
                </wp:positionV>
                <wp:extent cx="2623185" cy="9861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623185" cy="986155"/>
                        </a:xfrm>
                        <a:prstGeom prst="rect">
                          <a:avLst/>
                        </a:prstGeom>
                        <a:noFill/>
                        <a:ln>
                          <a:noFill/>
                        </a:ln>
                        <a:effectLst/>
                      </wps:spPr>
                      <wps:txbx>
                        <w:txbxContent>
                          <w:p w14:paraId="5499CEB6" w14:textId="50E89830" w:rsidR="00976E21" w:rsidRPr="00976E21" w:rsidRDefault="00976E21" w:rsidP="00976E21">
                            <w:pPr>
                              <w:jc w:val="center"/>
                              <w:rPr>
                                <w:sz w:val="104"/>
                                <w:szCs w:val="104"/>
                              </w:rPr>
                            </w:pPr>
                            <w:r w:rsidRPr="00976E21">
                              <w:rPr>
                                <w:rFonts w:ascii="华文行楷" w:eastAsia="华文行楷" w:hint="eastAsia"/>
                                <w:b/>
                                <w:color w:val="EEECE1" w:themeColor="background2"/>
                                <w:sz w:val="104"/>
                                <w:szCs w:val="10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邀请函</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150pt;margin-top:17.15pt;width:206.55pt;height:77.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" filled="f" stroked="f">
                <v:textbox style="mso-fit-shape-to-text:t">
                  <w:txbxContent>
                    <w:p w14:paraId="5499CEB6" w14:textId="50E89830" w:rsidR="00976E21" w:rsidRPr="00976E21" w:rsidRDefault="00976E21" w:rsidP="00976E21">
                      <w:pPr>
                        <w:jc w:val="center"/>
                        <w:rPr>
                          <w:sz w:val="104"/>
                          <w:szCs w:val="104"/>
                        </w:rPr>
                      </w:pPr>
                      <w:r w:rsidRPr="00976E21">
                        <w:rPr>
                          <w:rFonts w:ascii="华文行楷" w:eastAsia="华文行楷" w:hint="eastAsia"/>
                          <w:b/>
                          <w:color w:val="EEECE1" w:themeColor="background2"/>
                          <w:sz w:val="104"/>
                          <w:szCs w:val="10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邀请函</w:t>
                      </w:r>
                    </w:p>
                  </w:txbxContent>
                </v:textbox>
              </v:shape>
            </w:pict>
          </mc:Fallback>
        </mc:AlternateContent>
      </w:r>
    </w:p>
    <w:p w14:paraId="27FADF4D" w14:textId="5C1D77F0" w:rsidR="00976E21" w:rsidRPr="001303DC" w:rsidRDefault="00976E21" w:rsidP="001303DC">
      <w:pPr>
        <w:pStyle w:val="169"/>
        <w:spacing w:line="400" w:lineRule="exact"/>
        <w:rPr>
          <w:rFonts w:ascii="微软雅黑" w:eastAsia="微软雅黑" w:hAnsi="微软雅黑"/>
        </w:rPr>
      </w:pPr>
    </w:p>
    <w:p w14:paraId="5E5552CE" w14:textId="77777777" w:rsidR="00976E21" w:rsidRPr="001303DC" w:rsidRDefault="00976E21" w:rsidP="001303DC">
      <w:pPr>
        <w:pStyle w:val="169"/>
        <w:spacing w:line="400" w:lineRule="exact"/>
        <w:rPr>
          <w:rFonts w:ascii="微软雅黑" w:eastAsia="微软雅黑" w:hAnsi="微软雅黑"/>
        </w:rPr>
      </w:pPr>
    </w:p>
    <w:p w14:paraId="0A568DC5" w14:textId="77777777" w:rsidR="00976E21" w:rsidRPr="001303DC" w:rsidRDefault="00976E21" w:rsidP="001303DC">
      <w:pPr>
        <w:pStyle w:val="169"/>
        <w:spacing w:line="400" w:lineRule="exact"/>
        <w:rPr>
          <w:rFonts w:ascii="微软雅黑" w:eastAsia="微软雅黑" w:hAnsi="微软雅黑"/>
        </w:rPr>
      </w:pPr>
    </w:p>
    <w:p w14:paraId="35896561" w14:textId="4FB206F0" w:rsidR="00976E21" w:rsidRPr="001303DC" w:rsidRDefault="00976E21" w:rsidP="001303DC">
      <w:pPr>
        <w:pStyle w:val="169"/>
        <w:spacing w:line="400" w:lineRule="exact"/>
        <w:rPr>
          <w:rFonts w:ascii="微软雅黑" w:eastAsia="微软雅黑" w:hAnsi="微软雅黑"/>
        </w:rPr>
      </w:pPr>
    </w:p>
    <w:p w14:paraId="7E2D9F82" w14:textId="77777777" w:rsidR="00977487" w:rsidRDefault="00977487" w:rsidP="00977487">
      <w:pPr>
        <w:pStyle w:val="a3"/>
        <w:spacing w:before="5" w:line="480" w:lineRule="exact"/>
        <w:rPr>
          <w:b/>
          <w:color w:val="0D0D0D" w:themeColor="text1" w:themeTint="F2"/>
          <w:sz w:val="24"/>
          <w:szCs w:val="24"/>
        </w:rPr>
      </w:pPr>
    </w:p>
    <w:p w14:paraId="6C68009F" w14:textId="10EB0CEB" w:rsidR="001303DC" w:rsidRPr="004A281C" w:rsidRDefault="004A281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t>一、</w:t>
      </w:r>
      <w:r w:rsidR="001303DC" w:rsidRPr="004A281C">
        <w:rPr>
          <w:rFonts w:hint="eastAsia"/>
          <w:b/>
          <w:color w:val="0D0D0D" w:themeColor="text1" w:themeTint="F2"/>
          <w:sz w:val="24"/>
          <w:szCs w:val="24"/>
        </w:rPr>
        <w:t>组织机构</w:t>
      </w:r>
    </w:p>
    <w:p w14:paraId="6CECC979" w14:textId="77777777" w:rsidR="001303DC" w:rsidRPr="001303DC"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主办单位：中国林产工业协会</w:t>
      </w:r>
    </w:p>
    <w:p w14:paraId="6756B732" w14:textId="77777777" w:rsidR="004A281C" w:rsidRDefault="001303DC" w:rsidP="00977487">
      <w:pPr>
        <w:pStyle w:val="a3"/>
        <w:spacing w:before="5" w:line="480" w:lineRule="exact"/>
        <w:ind w:firstLineChars="500" w:firstLine="1200"/>
        <w:rPr>
          <w:color w:val="0D0D0D" w:themeColor="text1" w:themeTint="F2"/>
          <w:sz w:val="24"/>
          <w:szCs w:val="24"/>
        </w:rPr>
      </w:pPr>
      <w:r w:rsidRPr="001303DC">
        <w:rPr>
          <w:rFonts w:hint="eastAsia"/>
          <w:color w:val="0D0D0D" w:themeColor="text1" w:themeTint="F2"/>
          <w:sz w:val="24"/>
          <w:szCs w:val="24"/>
        </w:rPr>
        <w:t>中国木材与木制品流通协会</w:t>
      </w:r>
    </w:p>
    <w:p w14:paraId="5E0E4C0F" w14:textId="04BEDED9" w:rsidR="001303DC" w:rsidRPr="001303DC" w:rsidRDefault="001303DC" w:rsidP="00977487">
      <w:pPr>
        <w:pStyle w:val="a3"/>
        <w:spacing w:before="5" w:line="480" w:lineRule="exact"/>
        <w:ind w:firstLineChars="500" w:firstLine="1200"/>
        <w:rPr>
          <w:color w:val="0D0D0D" w:themeColor="text1" w:themeTint="F2"/>
          <w:sz w:val="24"/>
          <w:szCs w:val="24"/>
        </w:rPr>
      </w:pPr>
      <w:r w:rsidRPr="001303DC">
        <w:rPr>
          <w:color w:val="0D0D0D" w:themeColor="text1" w:themeTint="F2"/>
          <w:sz w:val="24"/>
          <w:szCs w:val="24"/>
        </w:rPr>
        <w:t>天津市家居装饰材料协会</w:t>
      </w:r>
    </w:p>
    <w:p w14:paraId="6588C4CC" w14:textId="77777777" w:rsidR="001303DC" w:rsidRPr="001303DC" w:rsidRDefault="001303DC" w:rsidP="00977487">
      <w:pPr>
        <w:pStyle w:val="a3"/>
        <w:spacing w:before="5" w:line="480" w:lineRule="exact"/>
        <w:ind w:firstLineChars="500" w:firstLine="1200"/>
        <w:rPr>
          <w:color w:val="0D0D0D" w:themeColor="text1" w:themeTint="F2"/>
          <w:sz w:val="24"/>
          <w:szCs w:val="24"/>
        </w:rPr>
      </w:pPr>
      <w:r w:rsidRPr="001303DC">
        <w:rPr>
          <w:rFonts w:hint="eastAsia"/>
          <w:color w:val="0D0D0D" w:themeColor="text1" w:themeTint="F2"/>
          <w:sz w:val="24"/>
          <w:szCs w:val="24"/>
        </w:rPr>
        <w:t>天津市建材行业协会</w:t>
      </w:r>
    </w:p>
    <w:p w14:paraId="096A961E" w14:textId="77777777" w:rsidR="005433E9"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支持单位：</w:t>
      </w:r>
      <w:r w:rsidR="005433E9">
        <w:rPr>
          <w:rFonts w:hint="eastAsia"/>
          <w:color w:val="0D0D0D" w:themeColor="text1" w:themeTint="F2"/>
          <w:sz w:val="24"/>
          <w:szCs w:val="24"/>
        </w:rPr>
        <w:t>天津市金属材料行业协会</w:t>
      </w:r>
    </w:p>
    <w:p w14:paraId="5B282557" w14:textId="590DB46B" w:rsidR="001303DC" w:rsidRDefault="001303DC" w:rsidP="00977487">
      <w:pPr>
        <w:pStyle w:val="a3"/>
        <w:spacing w:before="5" w:line="480" w:lineRule="exact"/>
        <w:ind w:firstLineChars="500" w:firstLine="1200"/>
        <w:rPr>
          <w:color w:val="0D0D0D" w:themeColor="text1" w:themeTint="F2"/>
          <w:sz w:val="24"/>
          <w:szCs w:val="24"/>
        </w:rPr>
      </w:pPr>
      <w:r w:rsidRPr="001303DC">
        <w:rPr>
          <w:color w:val="0D0D0D" w:themeColor="text1" w:themeTint="F2"/>
          <w:sz w:val="24"/>
          <w:szCs w:val="24"/>
        </w:rPr>
        <w:t>天津市环境装饰协会</w:t>
      </w:r>
    </w:p>
    <w:p w14:paraId="55FF5793" w14:textId="77777777" w:rsidR="005433E9" w:rsidRDefault="005433E9" w:rsidP="00977487">
      <w:pPr>
        <w:pStyle w:val="a3"/>
        <w:spacing w:before="5" w:line="480" w:lineRule="exact"/>
        <w:rPr>
          <w:color w:val="0D0D0D" w:themeColor="text1" w:themeTint="F2"/>
          <w:sz w:val="24"/>
          <w:szCs w:val="24"/>
        </w:rPr>
      </w:pPr>
      <w:r w:rsidRPr="005433E9">
        <w:rPr>
          <w:rFonts w:hint="eastAsia"/>
          <w:color w:val="0D0D0D" w:themeColor="text1" w:themeTint="F2"/>
          <w:sz w:val="24"/>
          <w:szCs w:val="24"/>
        </w:rPr>
        <w:t>协办单位：建材之家</w:t>
      </w:r>
    </w:p>
    <w:p w14:paraId="0F76F7EE" w14:textId="3FCF8C47" w:rsidR="005433E9" w:rsidRPr="005433E9" w:rsidRDefault="005433E9" w:rsidP="00977487">
      <w:pPr>
        <w:pStyle w:val="a3"/>
        <w:spacing w:before="5" w:line="480" w:lineRule="exact"/>
        <w:ind w:firstLineChars="500" w:firstLine="1200"/>
        <w:rPr>
          <w:color w:val="0D0D0D" w:themeColor="text1" w:themeTint="F2"/>
          <w:sz w:val="24"/>
          <w:szCs w:val="24"/>
        </w:rPr>
      </w:pPr>
      <w:r w:rsidRPr="005433E9">
        <w:rPr>
          <w:rFonts w:hint="eastAsia"/>
          <w:color w:val="0D0D0D" w:themeColor="text1" w:themeTint="F2"/>
          <w:sz w:val="24"/>
          <w:szCs w:val="24"/>
        </w:rPr>
        <w:t>嘉兴市翔锐文化传媒有限公司</w:t>
      </w:r>
    </w:p>
    <w:p w14:paraId="2E2D7005" w14:textId="77777777" w:rsidR="001303DC" w:rsidRPr="001303DC"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承办单位：渤海集团（天津）国际展览有限公司</w:t>
      </w:r>
    </w:p>
    <w:p w14:paraId="202F3B7F" w14:textId="77777777" w:rsidR="001303DC" w:rsidRPr="001303DC" w:rsidRDefault="001303DC" w:rsidP="00977487">
      <w:pPr>
        <w:pStyle w:val="a3"/>
        <w:spacing w:before="5" w:line="480" w:lineRule="exact"/>
        <w:rPr>
          <w:color w:val="0D0D0D" w:themeColor="text1" w:themeTint="F2"/>
          <w:sz w:val="24"/>
          <w:szCs w:val="24"/>
        </w:rPr>
      </w:pPr>
    </w:p>
    <w:p w14:paraId="4F0A3C25" w14:textId="77777777" w:rsidR="001303DC" w:rsidRPr="004A281C" w:rsidRDefault="001303D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t>二、展馆介绍</w:t>
      </w:r>
    </w:p>
    <w:p w14:paraId="56B23C72" w14:textId="77777777" w:rsidR="001303DC" w:rsidRDefault="001303DC" w:rsidP="00977487">
      <w:pPr>
        <w:pStyle w:val="a3"/>
        <w:spacing w:before="5" w:line="480" w:lineRule="exact"/>
        <w:ind w:firstLineChars="200" w:firstLine="480"/>
        <w:rPr>
          <w:color w:val="0D0D0D" w:themeColor="text1" w:themeTint="F2"/>
          <w:sz w:val="24"/>
          <w:szCs w:val="24"/>
        </w:rPr>
      </w:pPr>
      <w:r w:rsidRPr="001303DC">
        <w:rPr>
          <w:rFonts w:hint="eastAsia"/>
          <w:color w:val="0D0D0D" w:themeColor="text1" w:themeTint="F2"/>
          <w:sz w:val="24"/>
          <w:szCs w:val="24"/>
        </w:rPr>
        <w:t>国家会展中心（天津）是商务部和天津市合作共建项目，是服务京津冀及“三北”地区协同发展、助力天津经济腾飞、承接北京非首都功能疏解的标志性工程。国家会展中心（天津）全面建成后将成为中国北方展览面积最大的绿色智慧创新型国家会展综合体，是立足新发展阶段、贯彻新发展理念、构建新发展格局、推动高质量发展的实际行动，推动长江以北十二省、两市扩展市场开发的新平台。</w:t>
      </w:r>
    </w:p>
    <w:p w14:paraId="77E659FF" w14:textId="77777777" w:rsidR="004A281C" w:rsidRPr="001303DC" w:rsidRDefault="004A281C" w:rsidP="00977487">
      <w:pPr>
        <w:pStyle w:val="a3"/>
        <w:spacing w:before="5" w:line="480" w:lineRule="exact"/>
        <w:ind w:firstLineChars="200" w:firstLine="480"/>
        <w:rPr>
          <w:color w:val="0D0D0D" w:themeColor="text1" w:themeTint="F2"/>
          <w:sz w:val="24"/>
          <w:szCs w:val="24"/>
        </w:rPr>
      </w:pPr>
    </w:p>
    <w:p w14:paraId="0EC5B590" w14:textId="77777777" w:rsidR="001303DC" w:rsidRPr="004A281C" w:rsidRDefault="001303D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lastRenderedPageBreak/>
        <w:t>三、展会介绍</w:t>
      </w:r>
    </w:p>
    <w:p w14:paraId="51D3081D" w14:textId="77777777" w:rsidR="001303DC" w:rsidRPr="001303DC" w:rsidRDefault="001303DC" w:rsidP="00977487">
      <w:pPr>
        <w:pStyle w:val="a3"/>
        <w:spacing w:before="5" w:line="480" w:lineRule="exact"/>
        <w:ind w:firstLineChars="200" w:firstLine="480"/>
        <w:rPr>
          <w:color w:val="0D0D0D" w:themeColor="text1" w:themeTint="F2"/>
          <w:sz w:val="24"/>
          <w:szCs w:val="24"/>
        </w:rPr>
      </w:pPr>
      <w:r w:rsidRPr="001303DC">
        <w:rPr>
          <w:rFonts w:hint="eastAsia"/>
          <w:color w:val="0D0D0D" w:themeColor="text1" w:themeTint="F2"/>
          <w:sz w:val="24"/>
          <w:szCs w:val="24"/>
        </w:rPr>
        <w:t>“十四五”（</w:t>
      </w:r>
      <w:r w:rsidRPr="001303DC">
        <w:rPr>
          <w:color w:val="0D0D0D" w:themeColor="text1" w:themeTint="F2"/>
          <w:sz w:val="24"/>
          <w:szCs w:val="24"/>
        </w:rPr>
        <w:t>2021-2025年）时期,是我国由全面建设小康社会向基本实现社会主义现代化迈进的关键时期，是“两个一百年”奋斗目标的历史交汇期。为了更好实现“碳达峰、碳中和”的国家战略目标，助力构建“双循环”新发展格局，促进行业绿色发展，搭建建材家居行业全产业链大平台，打造华北地区建筑装饰材料一站式采购平台。</w:t>
      </w:r>
    </w:p>
    <w:p w14:paraId="27EB2038" w14:textId="51A744B8" w:rsidR="001303DC" w:rsidRDefault="001303DC" w:rsidP="00977487">
      <w:pPr>
        <w:pStyle w:val="a3"/>
        <w:spacing w:before="5" w:line="480" w:lineRule="exact"/>
        <w:ind w:firstLineChars="200" w:firstLine="480"/>
        <w:rPr>
          <w:color w:val="0D0D0D" w:themeColor="text1" w:themeTint="F2"/>
          <w:sz w:val="24"/>
          <w:szCs w:val="24"/>
        </w:rPr>
      </w:pPr>
      <w:r w:rsidRPr="001303DC">
        <w:rPr>
          <w:rFonts w:hint="eastAsia"/>
          <w:color w:val="0D0D0D" w:themeColor="text1" w:themeTint="F2"/>
          <w:sz w:val="24"/>
          <w:szCs w:val="24"/>
        </w:rPr>
        <w:t>为了推动建材家居行业产业链的发展，帮助企业拓展华北乃至全国市场的招商与合作，</w:t>
      </w:r>
      <w:r w:rsidRPr="001303DC">
        <w:rPr>
          <w:color w:val="0D0D0D" w:themeColor="text1" w:themeTint="F2"/>
          <w:sz w:val="24"/>
          <w:szCs w:val="24"/>
        </w:rPr>
        <w:t>2022（天津）建筑装饰材料及全屋定制家居博览会”，将于2022年9月6-8日在国家会展中心（天津）举办，展会集中展示现代化、智能化、低碳化、舒适化的新型绿色环保装饰材料及理念，推动建材家居行业转型升级。</w:t>
      </w:r>
    </w:p>
    <w:p w14:paraId="5B177296" w14:textId="77777777" w:rsidR="004A281C" w:rsidRPr="001303DC" w:rsidRDefault="004A281C" w:rsidP="00977487">
      <w:pPr>
        <w:pStyle w:val="a3"/>
        <w:spacing w:before="5" w:line="480" w:lineRule="exact"/>
        <w:ind w:firstLineChars="200" w:firstLine="480"/>
        <w:rPr>
          <w:color w:val="0D0D0D" w:themeColor="text1" w:themeTint="F2"/>
          <w:sz w:val="24"/>
          <w:szCs w:val="24"/>
        </w:rPr>
      </w:pPr>
    </w:p>
    <w:p w14:paraId="023FDC77" w14:textId="77777777" w:rsidR="001303DC" w:rsidRPr="004A281C" w:rsidRDefault="001303D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t>四、展品范围</w:t>
      </w:r>
    </w:p>
    <w:p w14:paraId="66F965B8" w14:textId="53B57981" w:rsidR="001303DC" w:rsidRPr="001303DC" w:rsidRDefault="001303DC" w:rsidP="00977487">
      <w:pPr>
        <w:pStyle w:val="a3"/>
        <w:numPr>
          <w:ilvl w:val="0"/>
          <w:numId w:val="3"/>
        </w:numPr>
        <w:spacing w:before="5" w:line="480" w:lineRule="exact"/>
        <w:rPr>
          <w:color w:val="0D0D0D" w:themeColor="text1" w:themeTint="F2"/>
          <w:sz w:val="24"/>
          <w:szCs w:val="24"/>
        </w:rPr>
      </w:pPr>
      <w:r w:rsidRPr="004A281C">
        <w:rPr>
          <w:b/>
          <w:color w:val="0D0D0D" w:themeColor="text1" w:themeTint="F2"/>
          <w:sz w:val="24"/>
          <w:szCs w:val="24"/>
        </w:rPr>
        <w:t>全屋定制：</w:t>
      </w:r>
      <w:r w:rsidRPr="001303DC">
        <w:rPr>
          <w:color w:val="0D0D0D" w:themeColor="text1" w:themeTint="F2"/>
          <w:sz w:val="24"/>
          <w:szCs w:val="24"/>
        </w:rPr>
        <w:t>定制家居、木门、移门、衣柜门、定制家具、全铝家具、设计生产软件、家居五金/配件、家具制造设备等；</w:t>
      </w:r>
    </w:p>
    <w:p w14:paraId="08C02F4C" w14:textId="6E56D07D" w:rsidR="001303DC" w:rsidRPr="001303DC" w:rsidRDefault="001303DC" w:rsidP="00977487">
      <w:pPr>
        <w:pStyle w:val="a3"/>
        <w:numPr>
          <w:ilvl w:val="0"/>
          <w:numId w:val="3"/>
        </w:numPr>
        <w:spacing w:before="5" w:line="480" w:lineRule="exact"/>
        <w:rPr>
          <w:color w:val="0D0D0D" w:themeColor="text1" w:themeTint="F2"/>
          <w:sz w:val="24"/>
          <w:szCs w:val="24"/>
        </w:rPr>
      </w:pPr>
      <w:r w:rsidRPr="004A281C">
        <w:rPr>
          <w:b/>
          <w:color w:val="0D0D0D" w:themeColor="text1" w:themeTint="F2"/>
          <w:sz w:val="24"/>
          <w:szCs w:val="24"/>
        </w:rPr>
        <w:t>墙布窗帘及布艺：</w:t>
      </w:r>
      <w:r w:rsidRPr="001303DC">
        <w:rPr>
          <w:color w:val="0D0D0D" w:themeColor="text1" w:themeTint="F2"/>
          <w:sz w:val="24"/>
          <w:szCs w:val="24"/>
        </w:rPr>
        <w:t>墙布、窗帘、布艺、软包、窗帘及配件等；</w:t>
      </w:r>
    </w:p>
    <w:p w14:paraId="4FE32CDB" w14:textId="13892FAB" w:rsidR="001303DC" w:rsidRPr="001303DC" w:rsidRDefault="001303DC" w:rsidP="00977487">
      <w:pPr>
        <w:pStyle w:val="a3"/>
        <w:numPr>
          <w:ilvl w:val="0"/>
          <w:numId w:val="3"/>
        </w:numPr>
        <w:spacing w:before="5" w:line="480" w:lineRule="exact"/>
        <w:rPr>
          <w:color w:val="0D0D0D" w:themeColor="text1" w:themeTint="F2"/>
          <w:sz w:val="24"/>
          <w:szCs w:val="24"/>
        </w:rPr>
      </w:pPr>
      <w:r w:rsidRPr="004A281C">
        <w:rPr>
          <w:b/>
          <w:color w:val="0D0D0D" w:themeColor="text1" w:themeTint="F2"/>
          <w:sz w:val="24"/>
          <w:szCs w:val="24"/>
        </w:rPr>
        <w:t>厨卫定制：</w:t>
      </w:r>
      <w:r w:rsidRPr="001303DC">
        <w:rPr>
          <w:color w:val="0D0D0D" w:themeColor="text1" w:themeTint="F2"/>
          <w:sz w:val="24"/>
          <w:szCs w:val="24"/>
        </w:rPr>
        <w:t>集成厨房、集成厨房电器、集成灶、油烟机、卫浴及挂件等；</w:t>
      </w:r>
    </w:p>
    <w:p w14:paraId="593CBAE1" w14:textId="10F66819" w:rsidR="001303DC" w:rsidRPr="001303DC" w:rsidRDefault="001303DC" w:rsidP="00977487">
      <w:pPr>
        <w:pStyle w:val="a3"/>
        <w:numPr>
          <w:ilvl w:val="0"/>
          <w:numId w:val="3"/>
        </w:numPr>
        <w:spacing w:before="5" w:line="480" w:lineRule="exact"/>
        <w:rPr>
          <w:color w:val="0D0D0D" w:themeColor="text1" w:themeTint="F2"/>
          <w:sz w:val="24"/>
          <w:szCs w:val="24"/>
        </w:rPr>
      </w:pPr>
      <w:r w:rsidRPr="004A281C">
        <w:rPr>
          <w:b/>
          <w:color w:val="0D0D0D" w:themeColor="text1" w:themeTint="F2"/>
          <w:sz w:val="24"/>
          <w:szCs w:val="24"/>
        </w:rPr>
        <w:t>集成顶墙：</w:t>
      </w:r>
      <w:r w:rsidRPr="001303DC">
        <w:rPr>
          <w:color w:val="0D0D0D" w:themeColor="text1" w:themeTint="F2"/>
          <w:sz w:val="24"/>
          <w:szCs w:val="24"/>
        </w:rPr>
        <w:t>集成吊顶、集成墙面、艺术岩砂背景、木质背景墙、模块背景等；</w:t>
      </w:r>
    </w:p>
    <w:p w14:paraId="09DA241B" w14:textId="58044AAB" w:rsidR="001303DC" w:rsidRPr="001303DC" w:rsidRDefault="001303DC" w:rsidP="00977487">
      <w:pPr>
        <w:pStyle w:val="a3"/>
        <w:numPr>
          <w:ilvl w:val="0"/>
          <w:numId w:val="3"/>
        </w:numPr>
        <w:spacing w:before="5" w:line="480" w:lineRule="exact"/>
        <w:rPr>
          <w:color w:val="0D0D0D" w:themeColor="text1" w:themeTint="F2"/>
          <w:sz w:val="24"/>
          <w:szCs w:val="24"/>
        </w:rPr>
      </w:pPr>
      <w:r w:rsidRPr="004A281C">
        <w:rPr>
          <w:b/>
          <w:color w:val="0D0D0D" w:themeColor="text1" w:themeTint="F2"/>
          <w:sz w:val="24"/>
          <w:szCs w:val="24"/>
        </w:rPr>
        <w:t>新型建材：</w:t>
      </w:r>
      <w:r w:rsidRPr="001303DC">
        <w:rPr>
          <w:color w:val="0D0D0D" w:themeColor="text1" w:themeTint="F2"/>
          <w:sz w:val="24"/>
          <w:szCs w:val="24"/>
        </w:rPr>
        <w:t>涂料、硅藻泥、内外墙漆、新型墙体材料、石膏制品、防水密封材料、保温隔热材料、装饰装修材料等；</w:t>
      </w:r>
    </w:p>
    <w:p w14:paraId="10A7D589" w14:textId="37B155D1" w:rsidR="001303DC" w:rsidRPr="001303DC" w:rsidRDefault="001303DC" w:rsidP="00977487">
      <w:pPr>
        <w:pStyle w:val="a3"/>
        <w:numPr>
          <w:ilvl w:val="0"/>
          <w:numId w:val="3"/>
        </w:numPr>
        <w:spacing w:before="5" w:line="480" w:lineRule="exact"/>
        <w:rPr>
          <w:color w:val="0D0D0D" w:themeColor="text1" w:themeTint="F2"/>
          <w:sz w:val="24"/>
          <w:szCs w:val="24"/>
        </w:rPr>
      </w:pPr>
      <w:r w:rsidRPr="004A281C">
        <w:rPr>
          <w:b/>
          <w:color w:val="0D0D0D" w:themeColor="text1" w:themeTint="F2"/>
          <w:sz w:val="24"/>
          <w:szCs w:val="24"/>
        </w:rPr>
        <w:t>门窗及配件：</w:t>
      </w:r>
      <w:r w:rsidRPr="001303DC">
        <w:rPr>
          <w:color w:val="0D0D0D" w:themeColor="text1" w:themeTint="F2"/>
          <w:sz w:val="24"/>
          <w:szCs w:val="24"/>
        </w:rPr>
        <w:t>高性能门窗、电动门、伸缩门、旋转门、门窗配件等；</w:t>
      </w:r>
    </w:p>
    <w:p w14:paraId="11B7A551" w14:textId="293608A5" w:rsidR="001303DC" w:rsidRPr="001303DC" w:rsidRDefault="001303DC" w:rsidP="00977487">
      <w:pPr>
        <w:pStyle w:val="a3"/>
        <w:numPr>
          <w:ilvl w:val="0"/>
          <w:numId w:val="3"/>
        </w:numPr>
        <w:spacing w:before="5" w:line="480" w:lineRule="exact"/>
        <w:rPr>
          <w:color w:val="0D0D0D" w:themeColor="text1" w:themeTint="F2"/>
          <w:sz w:val="24"/>
          <w:szCs w:val="24"/>
        </w:rPr>
      </w:pPr>
      <w:r w:rsidRPr="004A281C">
        <w:rPr>
          <w:b/>
          <w:color w:val="0D0D0D" w:themeColor="text1" w:themeTint="F2"/>
          <w:sz w:val="24"/>
          <w:szCs w:val="24"/>
        </w:rPr>
        <w:t>地面铺装：</w:t>
      </w:r>
      <w:r w:rsidRPr="001303DC">
        <w:rPr>
          <w:color w:val="0D0D0D" w:themeColor="text1" w:themeTint="F2"/>
          <w:sz w:val="24"/>
          <w:szCs w:val="24"/>
        </w:rPr>
        <w:t>地板、地材、工业/商业地坪、地毯、地垫、地面铺装及保养技术等；</w:t>
      </w:r>
    </w:p>
    <w:p w14:paraId="4D4DBEE9" w14:textId="18F673FE" w:rsidR="001303DC" w:rsidRDefault="001303DC" w:rsidP="00977487">
      <w:pPr>
        <w:pStyle w:val="a3"/>
        <w:numPr>
          <w:ilvl w:val="0"/>
          <w:numId w:val="3"/>
        </w:numPr>
        <w:spacing w:before="5" w:line="480" w:lineRule="exact"/>
        <w:rPr>
          <w:color w:val="0D0D0D" w:themeColor="text1" w:themeTint="F2"/>
          <w:sz w:val="24"/>
          <w:szCs w:val="24"/>
        </w:rPr>
      </w:pPr>
      <w:r w:rsidRPr="004A281C">
        <w:rPr>
          <w:b/>
          <w:color w:val="0D0D0D" w:themeColor="text1" w:themeTint="F2"/>
          <w:sz w:val="24"/>
          <w:szCs w:val="24"/>
        </w:rPr>
        <w:t>智能制造设备：</w:t>
      </w:r>
      <w:r w:rsidRPr="001303DC">
        <w:rPr>
          <w:color w:val="0D0D0D" w:themeColor="text1" w:themeTint="F2"/>
          <w:sz w:val="24"/>
          <w:szCs w:val="24"/>
        </w:rPr>
        <w:t>木工机械设备、深加工设备、家居制造设备、自动化成套生产加工设备等；</w:t>
      </w:r>
    </w:p>
    <w:p w14:paraId="2D93D483" w14:textId="77777777" w:rsidR="004A281C" w:rsidRPr="001303DC" w:rsidRDefault="004A281C" w:rsidP="00977487">
      <w:pPr>
        <w:pStyle w:val="a3"/>
        <w:spacing w:before="5" w:line="480" w:lineRule="exact"/>
        <w:ind w:left="638"/>
        <w:rPr>
          <w:color w:val="0D0D0D" w:themeColor="text1" w:themeTint="F2"/>
          <w:sz w:val="24"/>
          <w:szCs w:val="24"/>
        </w:rPr>
      </w:pPr>
    </w:p>
    <w:p w14:paraId="3AA1CA1C" w14:textId="77777777" w:rsidR="001303DC" w:rsidRPr="004A281C" w:rsidRDefault="001303D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t>五、观众组织</w:t>
      </w:r>
    </w:p>
    <w:p w14:paraId="6BD3695D" w14:textId="77777777" w:rsidR="001303DC" w:rsidRPr="001303DC" w:rsidRDefault="001303DC" w:rsidP="00977487">
      <w:pPr>
        <w:pStyle w:val="a3"/>
        <w:spacing w:before="5" w:line="480" w:lineRule="exact"/>
        <w:rPr>
          <w:color w:val="0D0D0D" w:themeColor="text1" w:themeTint="F2"/>
          <w:sz w:val="24"/>
          <w:szCs w:val="24"/>
        </w:rPr>
      </w:pPr>
      <w:r w:rsidRPr="001303DC">
        <w:rPr>
          <w:color w:val="0D0D0D" w:themeColor="text1" w:themeTint="F2"/>
          <w:sz w:val="24"/>
          <w:szCs w:val="24"/>
        </w:rPr>
        <w:t>1.</w:t>
      </w:r>
      <w:r w:rsidRPr="001303DC">
        <w:rPr>
          <w:color w:val="0D0D0D" w:themeColor="text1" w:themeTint="F2"/>
          <w:sz w:val="24"/>
          <w:szCs w:val="24"/>
        </w:rPr>
        <w:tab/>
        <w:t>加大北京、天津、江浙沪、山西、陕西、河北、河南、山东、安徽、东三省等省市专业渠道经销商、零售商、家装公司及工装公司和房地产商+建筑工程等终端用户精准邀约，将采用展商联合推广、经销商参观交通餐饮补贴、大巴车服务、供需专项对接、经销商线上线下巡讲活动等系列政策和措施保证精准观众到会参观采购。</w:t>
      </w:r>
    </w:p>
    <w:p w14:paraId="287E02C8" w14:textId="77777777" w:rsidR="001303DC" w:rsidRPr="001303DC" w:rsidRDefault="001303DC" w:rsidP="00977487">
      <w:pPr>
        <w:pStyle w:val="a3"/>
        <w:spacing w:before="5" w:line="480" w:lineRule="exact"/>
        <w:rPr>
          <w:color w:val="0D0D0D" w:themeColor="text1" w:themeTint="F2"/>
          <w:sz w:val="24"/>
          <w:szCs w:val="24"/>
        </w:rPr>
      </w:pPr>
      <w:r w:rsidRPr="001303DC">
        <w:rPr>
          <w:color w:val="0D0D0D" w:themeColor="text1" w:themeTint="F2"/>
          <w:sz w:val="24"/>
          <w:szCs w:val="24"/>
        </w:rPr>
        <w:lastRenderedPageBreak/>
        <w:t>2.</w:t>
      </w:r>
      <w:r w:rsidRPr="001303DC">
        <w:rPr>
          <w:color w:val="0D0D0D" w:themeColor="text1" w:themeTint="F2"/>
          <w:sz w:val="24"/>
          <w:szCs w:val="24"/>
        </w:rPr>
        <w:tab/>
        <w:t>与华北各省市家装公司、工装公司、房地产商、建材家居市场、行业协会、商会对接就观众组织、会议活动等达成合作，协会作为展会支持单位将重点邀请会员单位到会参观采购，引入高质量终端工厂用户买家资源。</w:t>
      </w:r>
    </w:p>
    <w:p w14:paraId="053D7F03" w14:textId="77777777" w:rsidR="001303DC" w:rsidRPr="001303DC" w:rsidRDefault="001303DC" w:rsidP="00977487">
      <w:pPr>
        <w:pStyle w:val="a3"/>
        <w:spacing w:before="5" w:line="480" w:lineRule="exact"/>
        <w:rPr>
          <w:color w:val="0D0D0D" w:themeColor="text1" w:themeTint="F2"/>
          <w:sz w:val="24"/>
          <w:szCs w:val="24"/>
        </w:rPr>
      </w:pPr>
      <w:r w:rsidRPr="001303DC">
        <w:rPr>
          <w:color w:val="0D0D0D" w:themeColor="text1" w:themeTint="F2"/>
          <w:sz w:val="24"/>
          <w:szCs w:val="24"/>
        </w:rPr>
        <w:t>3.</w:t>
      </w:r>
      <w:r w:rsidRPr="001303DC">
        <w:rPr>
          <w:color w:val="0D0D0D" w:themeColor="text1" w:themeTint="F2"/>
          <w:sz w:val="24"/>
          <w:szCs w:val="24"/>
        </w:rPr>
        <w:tab/>
        <w:t>数据呼叫中心通过大量的一线走访，深挖各地市重点产业集群企业，新数据的补充与展会参展范围精准配对，重点结合各地核心优势产业相关行业领域展开搜集。</w:t>
      </w:r>
    </w:p>
    <w:p w14:paraId="233E4D17" w14:textId="77777777" w:rsidR="001303DC" w:rsidRDefault="001303DC" w:rsidP="00977487">
      <w:pPr>
        <w:pStyle w:val="a3"/>
        <w:spacing w:before="5" w:line="480" w:lineRule="exact"/>
        <w:rPr>
          <w:color w:val="0D0D0D" w:themeColor="text1" w:themeTint="F2"/>
          <w:sz w:val="24"/>
          <w:szCs w:val="24"/>
        </w:rPr>
      </w:pPr>
      <w:r w:rsidRPr="001303DC">
        <w:rPr>
          <w:color w:val="0D0D0D" w:themeColor="text1" w:themeTint="F2"/>
          <w:sz w:val="24"/>
          <w:szCs w:val="24"/>
        </w:rPr>
        <w:t>4.</w:t>
      </w:r>
      <w:r w:rsidRPr="001303DC">
        <w:rPr>
          <w:color w:val="0D0D0D" w:themeColor="text1" w:themeTint="F2"/>
          <w:sz w:val="24"/>
          <w:szCs w:val="24"/>
        </w:rPr>
        <w:tab/>
        <w:t>在北方重点建材家具产业基地、批发市场等，组织地面推广团队，逐一面对面走访，对参展企业进行推介，了解采购需求，实现精准对接。</w:t>
      </w:r>
    </w:p>
    <w:p w14:paraId="1B4C6E46" w14:textId="77777777" w:rsidR="004A281C" w:rsidRPr="001303DC" w:rsidRDefault="004A281C" w:rsidP="00977487">
      <w:pPr>
        <w:pStyle w:val="a3"/>
        <w:spacing w:before="5" w:line="480" w:lineRule="exact"/>
        <w:rPr>
          <w:color w:val="0D0D0D" w:themeColor="text1" w:themeTint="F2"/>
          <w:sz w:val="24"/>
          <w:szCs w:val="24"/>
        </w:rPr>
      </w:pPr>
    </w:p>
    <w:p w14:paraId="28202B45" w14:textId="77777777" w:rsidR="001303DC" w:rsidRPr="004A281C" w:rsidRDefault="001303D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t>六、主题活动</w:t>
      </w:r>
    </w:p>
    <w:p w14:paraId="7528CD94" w14:textId="77777777" w:rsidR="001303DC" w:rsidRPr="004A281C" w:rsidRDefault="001303DC" w:rsidP="00977487">
      <w:pPr>
        <w:pStyle w:val="a3"/>
        <w:numPr>
          <w:ilvl w:val="0"/>
          <w:numId w:val="4"/>
        </w:numPr>
        <w:spacing w:before="5" w:line="480" w:lineRule="exact"/>
        <w:rPr>
          <w:b/>
          <w:color w:val="0D0D0D" w:themeColor="text1" w:themeTint="F2"/>
          <w:sz w:val="24"/>
          <w:szCs w:val="24"/>
        </w:rPr>
      </w:pPr>
      <w:r w:rsidRPr="004A281C">
        <w:rPr>
          <w:rFonts w:hint="eastAsia"/>
          <w:b/>
          <w:color w:val="0D0D0D" w:themeColor="text1" w:themeTint="F2"/>
          <w:sz w:val="24"/>
          <w:szCs w:val="24"/>
        </w:rPr>
        <w:t>活动一：中国定制家居产业高峰论坛</w:t>
      </w:r>
    </w:p>
    <w:p w14:paraId="3963ACF7" w14:textId="77777777" w:rsidR="001303DC" w:rsidRPr="001303DC"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新形势下，中国定制家居产业数字化发展势头迅猛，上游品牌商、下游企业客户的运营管理模式发生巨大变化，对定制家居流通领域终端零售门店的服务能力、经营管理效率和供应链能力也提出了更高要求。定制家居零售门店，正积极尝试用数字化为零售门店带来示范效应，论坛邀请知名企业家代表、行业专家学者共同探讨定制家居产业数字化升级，以定制家居业如何走向数字化路线、如何扩大行业销售增长点以及如何实现新零售开新局为主题。</w:t>
      </w:r>
    </w:p>
    <w:p w14:paraId="3FEF3F7F" w14:textId="77777777" w:rsidR="001303DC" w:rsidRPr="004A281C" w:rsidRDefault="001303DC" w:rsidP="00977487">
      <w:pPr>
        <w:pStyle w:val="a3"/>
        <w:numPr>
          <w:ilvl w:val="0"/>
          <w:numId w:val="4"/>
        </w:numPr>
        <w:spacing w:before="5" w:line="480" w:lineRule="exact"/>
        <w:rPr>
          <w:b/>
          <w:color w:val="0D0D0D" w:themeColor="text1" w:themeTint="F2"/>
          <w:sz w:val="24"/>
          <w:szCs w:val="24"/>
        </w:rPr>
      </w:pPr>
      <w:r w:rsidRPr="004A281C">
        <w:rPr>
          <w:rFonts w:hint="eastAsia"/>
          <w:b/>
          <w:color w:val="0D0D0D" w:themeColor="text1" w:themeTint="F2"/>
          <w:sz w:val="24"/>
          <w:szCs w:val="24"/>
        </w:rPr>
        <w:t>活动二：中国定制家居品牌</w:t>
      </w:r>
      <w:r w:rsidRPr="004A281C">
        <w:rPr>
          <w:b/>
          <w:color w:val="0D0D0D" w:themeColor="text1" w:themeTint="F2"/>
          <w:sz w:val="24"/>
          <w:szCs w:val="24"/>
        </w:rPr>
        <w:t>50强发布</w:t>
      </w:r>
    </w:p>
    <w:p w14:paraId="5863B4B7" w14:textId="77777777" w:rsidR="001303DC" w:rsidRPr="001303DC"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随着中国定制家居不断发展，品牌的重要性日渐突显，品牌也就成为了</w:t>
      </w:r>
      <w:r w:rsidRPr="001303DC">
        <w:rPr>
          <w:color w:val="0D0D0D" w:themeColor="text1" w:themeTint="F2"/>
          <w:sz w:val="24"/>
          <w:szCs w:val="24"/>
        </w:rPr>
        <w:t xml:space="preserve"> 一种信赖的标杆，活动联合权威协会、媒体，本着公平、公正、公开的评选原则，以“专业、全面、前瞻”的评选态度，对每一个参赛品牌，投票人负责，使评选具有公信力，让评选成为行业的标示、投资者的风向标。</w:t>
      </w:r>
    </w:p>
    <w:p w14:paraId="0418B88F" w14:textId="77777777" w:rsidR="001303DC" w:rsidRPr="004A281C" w:rsidRDefault="001303DC" w:rsidP="00977487">
      <w:pPr>
        <w:pStyle w:val="a3"/>
        <w:numPr>
          <w:ilvl w:val="0"/>
          <w:numId w:val="4"/>
        </w:numPr>
        <w:spacing w:before="5" w:line="480" w:lineRule="exact"/>
        <w:rPr>
          <w:b/>
          <w:color w:val="0D0D0D" w:themeColor="text1" w:themeTint="F2"/>
          <w:sz w:val="24"/>
          <w:szCs w:val="24"/>
        </w:rPr>
      </w:pPr>
      <w:r w:rsidRPr="004A281C">
        <w:rPr>
          <w:rFonts w:hint="eastAsia"/>
          <w:b/>
          <w:color w:val="0D0D0D" w:themeColor="text1" w:themeTint="F2"/>
          <w:sz w:val="24"/>
          <w:szCs w:val="24"/>
        </w:rPr>
        <w:t>活动三：后疫情时代建材家居企业发展方向</w:t>
      </w:r>
    </w:p>
    <w:p w14:paraId="436D04E4" w14:textId="77777777" w:rsidR="001303DC" w:rsidRPr="001303DC"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随着互联网经济的蓬勃发展和供给侧改革的持续深入，供应链资源整合和优化成为未来发展的必然趋势，</w:t>
      </w:r>
      <w:r w:rsidRPr="001303DC">
        <w:rPr>
          <w:color w:val="0D0D0D" w:themeColor="text1" w:themeTint="F2"/>
          <w:sz w:val="24"/>
          <w:szCs w:val="24"/>
        </w:rPr>
        <w:t>B2B可谓前景广阔，建材家居B2B前景亦然。随着国家政策对电子商务发展的进一步推动，依托中国建材家居大产业、大市场和强大的需求潜力，未来建材家居电子商务发展前景将十分可观。报告将对国内建材家居市场需求，交易市场等进行分析总结。</w:t>
      </w:r>
    </w:p>
    <w:p w14:paraId="4861687C" w14:textId="77777777" w:rsidR="001303DC" w:rsidRPr="004A281C" w:rsidRDefault="001303DC" w:rsidP="00977487">
      <w:pPr>
        <w:pStyle w:val="a3"/>
        <w:numPr>
          <w:ilvl w:val="0"/>
          <w:numId w:val="4"/>
        </w:numPr>
        <w:spacing w:before="5" w:line="480" w:lineRule="exact"/>
        <w:rPr>
          <w:b/>
          <w:color w:val="0D0D0D" w:themeColor="text1" w:themeTint="F2"/>
          <w:sz w:val="24"/>
          <w:szCs w:val="24"/>
        </w:rPr>
      </w:pPr>
      <w:r w:rsidRPr="004A281C">
        <w:rPr>
          <w:rFonts w:hint="eastAsia"/>
          <w:b/>
          <w:color w:val="0D0D0D" w:themeColor="text1" w:themeTint="F2"/>
          <w:sz w:val="24"/>
          <w:szCs w:val="24"/>
        </w:rPr>
        <w:t>活动四：建材家居产品采购对接会</w:t>
      </w:r>
    </w:p>
    <w:p w14:paraId="5BF225BA" w14:textId="77777777" w:rsidR="001303DC" w:rsidRPr="001303DC"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邀请京津冀及东北内蒙河南山西山东及华东知名房地产公司，工装公司家装公司到会，发</w:t>
      </w:r>
      <w:r w:rsidRPr="001303DC">
        <w:rPr>
          <w:rFonts w:hint="eastAsia"/>
          <w:color w:val="0D0D0D" w:themeColor="text1" w:themeTint="F2"/>
          <w:sz w:val="24"/>
          <w:szCs w:val="24"/>
        </w:rPr>
        <w:lastRenderedPageBreak/>
        <w:t>布采购需求，采购项目对接会为采供双方提供</w:t>
      </w:r>
      <w:r w:rsidRPr="001303DC">
        <w:rPr>
          <w:color w:val="0D0D0D" w:themeColor="text1" w:themeTint="F2"/>
          <w:sz w:val="24"/>
          <w:szCs w:val="24"/>
        </w:rPr>
        <w:t>1对1的洽谈场所，依次安排相匹配的供应商与采购商见面接洽，每场接洽时间为20-30分钟。</w:t>
      </w:r>
    </w:p>
    <w:p w14:paraId="739E31C0" w14:textId="77777777" w:rsidR="001303DC" w:rsidRPr="004A281C" w:rsidRDefault="001303DC" w:rsidP="00977487">
      <w:pPr>
        <w:pStyle w:val="a3"/>
        <w:numPr>
          <w:ilvl w:val="0"/>
          <w:numId w:val="4"/>
        </w:numPr>
        <w:spacing w:before="5" w:line="480" w:lineRule="exact"/>
        <w:rPr>
          <w:b/>
          <w:color w:val="0D0D0D" w:themeColor="text1" w:themeTint="F2"/>
          <w:sz w:val="24"/>
          <w:szCs w:val="24"/>
        </w:rPr>
      </w:pPr>
      <w:r w:rsidRPr="004A281C">
        <w:rPr>
          <w:rFonts w:hint="eastAsia"/>
          <w:b/>
          <w:color w:val="0D0D0D" w:themeColor="text1" w:themeTint="F2"/>
          <w:sz w:val="24"/>
          <w:szCs w:val="24"/>
        </w:rPr>
        <w:t>活动五：建材家居互联网渠道营销论坛</w:t>
      </w:r>
    </w:p>
    <w:p w14:paraId="16E78325" w14:textId="77777777" w:rsidR="001303DC"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联合阿里巴巴、慧聪等</w:t>
      </w:r>
      <w:r w:rsidRPr="001303DC">
        <w:rPr>
          <w:color w:val="0D0D0D" w:themeColor="text1" w:themeTint="F2"/>
          <w:sz w:val="24"/>
          <w:szCs w:val="24"/>
        </w:rPr>
        <w:t>B2B平台探讨互联网平台营销技术，帮助企业搭建并完善互联网渠道建设，拓展线上销售渠道。</w:t>
      </w:r>
    </w:p>
    <w:p w14:paraId="3D797766" w14:textId="77777777" w:rsidR="004A281C" w:rsidRPr="001303DC" w:rsidRDefault="004A281C" w:rsidP="00977487">
      <w:pPr>
        <w:pStyle w:val="a3"/>
        <w:spacing w:before="5" w:line="480" w:lineRule="exact"/>
        <w:rPr>
          <w:color w:val="0D0D0D" w:themeColor="text1" w:themeTint="F2"/>
          <w:sz w:val="24"/>
          <w:szCs w:val="24"/>
        </w:rPr>
      </w:pPr>
    </w:p>
    <w:p w14:paraId="4A9EE79A" w14:textId="77777777" w:rsidR="001303DC" w:rsidRDefault="001303D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t>七、参展费用</w:t>
      </w:r>
    </w:p>
    <w:p w14:paraId="24CA8DD3" w14:textId="6D0F4131" w:rsidR="005433E9" w:rsidRPr="004A281C" w:rsidRDefault="005433E9" w:rsidP="00977487">
      <w:pPr>
        <w:pStyle w:val="a3"/>
        <w:numPr>
          <w:ilvl w:val="0"/>
          <w:numId w:val="4"/>
        </w:numPr>
        <w:spacing w:before="5" w:line="480" w:lineRule="exact"/>
        <w:rPr>
          <w:b/>
          <w:color w:val="0D0D0D" w:themeColor="text1" w:themeTint="F2"/>
          <w:sz w:val="24"/>
          <w:szCs w:val="24"/>
        </w:rPr>
      </w:pPr>
      <w:r>
        <w:rPr>
          <w:rFonts w:hint="eastAsia"/>
          <w:b/>
          <w:color w:val="0D0D0D" w:themeColor="text1" w:themeTint="F2"/>
          <w:sz w:val="24"/>
          <w:szCs w:val="24"/>
        </w:rPr>
        <w:t>标准展位</w:t>
      </w:r>
    </w:p>
    <w:p w14:paraId="4D27CB86" w14:textId="2B624E2C" w:rsidR="001303DC" w:rsidRPr="004A281C" w:rsidRDefault="004A281C" w:rsidP="00977487">
      <w:pPr>
        <w:pStyle w:val="a3"/>
        <w:spacing w:before="5" w:line="480" w:lineRule="exact"/>
        <w:ind w:left="638"/>
        <w:rPr>
          <w:color w:val="0D0D0D" w:themeColor="text1" w:themeTint="F2"/>
          <w:sz w:val="24"/>
          <w:szCs w:val="24"/>
        </w:rPr>
      </w:pPr>
      <w:r w:rsidRPr="004A281C">
        <w:rPr>
          <w:rFonts w:hint="eastAsia"/>
          <w:color w:val="0D0D0D" w:themeColor="text1" w:themeTint="F2"/>
          <w:sz w:val="24"/>
          <w:szCs w:val="24"/>
        </w:rPr>
        <w:t>普通标准展位（3m×3m）：9800RMB/个</w:t>
      </w:r>
    </w:p>
    <w:p w14:paraId="755DBB9B" w14:textId="4705F47B" w:rsidR="004A281C" w:rsidRDefault="004A281C" w:rsidP="00977487">
      <w:pPr>
        <w:pStyle w:val="a3"/>
        <w:spacing w:before="5" w:line="480" w:lineRule="exact"/>
        <w:ind w:left="638"/>
        <w:rPr>
          <w:color w:val="0D0D0D" w:themeColor="text1" w:themeTint="F2"/>
          <w:sz w:val="24"/>
          <w:szCs w:val="24"/>
        </w:rPr>
      </w:pPr>
      <w:r w:rsidRPr="004A281C">
        <w:rPr>
          <w:rFonts w:hint="eastAsia"/>
          <w:color w:val="0D0D0D" w:themeColor="text1" w:themeTint="F2"/>
          <w:sz w:val="24"/>
          <w:szCs w:val="24"/>
        </w:rPr>
        <w:t>豪华标准展位（3m×3m）：11000RMB/个</w:t>
      </w:r>
    </w:p>
    <w:p w14:paraId="4A80E614" w14:textId="75B68924" w:rsidR="004A281C" w:rsidRPr="002E2F51" w:rsidRDefault="004A281C" w:rsidP="00977487">
      <w:pPr>
        <w:pStyle w:val="a3"/>
        <w:spacing w:before="5" w:line="480" w:lineRule="exact"/>
        <w:ind w:left="638"/>
        <w:rPr>
          <w:color w:val="0D0D0D" w:themeColor="text1" w:themeTint="F2"/>
          <w:sz w:val="24"/>
          <w:szCs w:val="24"/>
        </w:rPr>
      </w:pPr>
      <w:r w:rsidRPr="002E2F51">
        <w:rPr>
          <w:rFonts w:hint="eastAsia"/>
          <w:color w:val="0D0D0D" w:themeColor="text1" w:themeTint="F2"/>
          <w:sz w:val="24"/>
          <w:szCs w:val="24"/>
        </w:rPr>
        <w:t>备注：标准展位包含楣板×1、咨询桌×1、折椅×2、射灯×2、5A电源插座×1、地毯；</w:t>
      </w:r>
    </w:p>
    <w:p w14:paraId="530E1747" w14:textId="796995ED" w:rsidR="004A281C" w:rsidRPr="005433E9" w:rsidRDefault="005433E9" w:rsidP="00977487">
      <w:pPr>
        <w:pStyle w:val="a3"/>
        <w:numPr>
          <w:ilvl w:val="0"/>
          <w:numId w:val="4"/>
        </w:numPr>
        <w:spacing w:before="5" w:line="480" w:lineRule="exact"/>
        <w:rPr>
          <w:color w:val="0D0D0D" w:themeColor="text1" w:themeTint="F2"/>
          <w:sz w:val="24"/>
          <w:szCs w:val="24"/>
        </w:rPr>
      </w:pPr>
      <w:r w:rsidRPr="005433E9">
        <w:rPr>
          <w:rFonts w:hint="eastAsia"/>
          <w:b/>
          <w:color w:val="0D0D0D" w:themeColor="text1" w:themeTint="F2"/>
          <w:sz w:val="24"/>
          <w:szCs w:val="24"/>
        </w:rPr>
        <w:t>空地展位</w:t>
      </w:r>
    </w:p>
    <w:p w14:paraId="22B89252" w14:textId="1AE9A46D" w:rsidR="005433E9" w:rsidRDefault="005433E9" w:rsidP="00977487">
      <w:pPr>
        <w:pStyle w:val="a3"/>
        <w:spacing w:before="5" w:line="480" w:lineRule="exact"/>
        <w:ind w:left="638"/>
        <w:rPr>
          <w:color w:val="0D0D0D" w:themeColor="text1" w:themeTint="F2"/>
          <w:sz w:val="24"/>
          <w:szCs w:val="24"/>
        </w:rPr>
      </w:pPr>
      <w:r>
        <w:rPr>
          <w:rFonts w:hint="eastAsia"/>
          <w:color w:val="0D0D0D" w:themeColor="text1" w:themeTint="F2"/>
          <w:sz w:val="24"/>
          <w:szCs w:val="24"/>
        </w:rPr>
        <w:t>特装展位（</w:t>
      </w:r>
      <w:r w:rsidRPr="005433E9">
        <w:rPr>
          <w:rFonts w:hint="eastAsia"/>
          <w:color w:val="0D0D0D" w:themeColor="text1" w:themeTint="F2"/>
          <w:sz w:val="24"/>
          <w:szCs w:val="24"/>
        </w:rPr>
        <w:t>36㎡起租</w:t>
      </w:r>
      <w:r>
        <w:rPr>
          <w:rFonts w:hint="eastAsia"/>
          <w:color w:val="0D0D0D" w:themeColor="text1" w:themeTint="F2"/>
          <w:sz w:val="24"/>
          <w:szCs w:val="24"/>
        </w:rPr>
        <w:t>）：980RMB/㎡</w:t>
      </w:r>
    </w:p>
    <w:p w14:paraId="1055BA60" w14:textId="77777777" w:rsidR="005433E9" w:rsidRPr="005433E9" w:rsidRDefault="005433E9" w:rsidP="00977487">
      <w:pPr>
        <w:pStyle w:val="a3"/>
        <w:spacing w:before="5" w:line="480" w:lineRule="exact"/>
        <w:ind w:left="638"/>
        <w:rPr>
          <w:color w:val="0D0D0D" w:themeColor="text1" w:themeTint="F2"/>
          <w:sz w:val="24"/>
          <w:szCs w:val="24"/>
        </w:rPr>
      </w:pPr>
    </w:p>
    <w:p w14:paraId="0AB79F96" w14:textId="77777777" w:rsidR="001303DC" w:rsidRPr="004A281C" w:rsidRDefault="001303D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t>八、参展程序</w:t>
      </w:r>
    </w:p>
    <w:p w14:paraId="4171F10B" w14:textId="72316A36" w:rsidR="001303DC" w:rsidRPr="001303DC" w:rsidRDefault="001303DC" w:rsidP="00977487">
      <w:pPr>
        <w:pStyle w:val="a3"/>
        <w:spacing w:before="5" w:line="480" w:lineRule="exact"/>
        <w:rPr>
          <w:color w:val="0D0D0D" w:themeColor="text1" w:themeTint="F2"/>
          <w:sz w:val="24"/>
          <w:szCs w:val="24"/>
        </w:rPr>
      </w:pPr>
      <w:r w:rsidRPr="001303DC">
        <w:rPr>
          <w:color w:val="0D0D0D" w:themeColor="text1" w:themeTint="F2"/>
          <w:sz w:val="24"/>
          <w:szCs w:val="24"/>
        </w:rPr>
        <w:t>1、参展单位需与承办</w:t>
      </w:r>
      <w:r w:rsidR="003B1B69">
        <w:rPr>
          <w:color w:val="0D0D0D" w:themeColor="text1" w:themeTint="F2"/>
          <w:sz w:val="24"/>
          <w:szCs w:val="24"/>
        </w:rPr>
        <w:t>方</w:t>
      </w:r>
      <w:r w:rsidRPr="001303DC">
        <w:rPr>
          <w:color w:val="0D0D0D" w:themeColor="text1" w:themeTint="F2"/>
          <w:sz w:val="24"/>
          <w:szCs w:val="24"/>
        </w:rPr>
        <w:t>签订参展合同并签字盖章后，</w:t>
      </w:r>
      <w:r w:rsidR="003B1B69">
        <w:rPr>
          <w:color w:val="0D0D0D" w:themeColor="text1" w:themeTint="F2"/>
          <w:sz w:val="24"/>
          <w:szCs w:val="24"/>
        </w:rPr>
        <w:t>发送至</w:t>
      </w:r>
      <w:r w:rsidRPr="001303DC">
        <w:rPr>
          <w:color w:val="0D0D0D" w:themeColor="text1" w:themeTint="F2"/>
          <w:sz w:val="24"/>
          <w:szCs w:val="24"/>
        </w:rPr>
        <w:t>展会承办单位。</w:t>
      </w:r>
    </w:p>
    <w:p w14:paraId="4B390BA3" w14:textId="2E15FDEA" w:rsidR="001303DC" w:rsidRPr="001303DC" w:rsidRDefault="001303DC" w:rsidP="00977487">
      <w:pPr>
        <w:pStyle w:val="a3"/>
        <w:spacing w:before="5" w:line="480" w:lineRule="exact"/>
        <w:rPr>
          <w:color w:val="0D0D0D" w:themeColor="text1" w:themeTint="F2"/>
          <w:sz w:val="24"/>
          <w:szCs w:val="24"/>
        </w:rPr>
      </w:pPr>
      <w:r w:rsidRPr="001303DC">
        <w:rPr>
          <w:color w:val="0D0D0D" w:themeColor="text1" w:themeTint="F2"/>
          <w:sz w:val="24"/>
          <w:szCs w:val="24"/>
        </w:rPr>
        <w:t>2、承办</w:t>
      </w:r>
      <w:r w:rsidR="003B1B69" w:rsidRPr="001303DC">
        <w:rPr>
          <w:color w:val="0D0D0D" w:themeColor="text1" w:themeTint="F2"/>
          <w:sz w:val="24"/>
          <w:szCs w:val="24"/>
        </w:rPr>
        <w:t>单位</w:t>
      </w:r>
      <w:r w:rsidRPr="001303DC">
        <w:rPr>
          <w:color w:val="0D0D0D" w:themeColor="text1" w:themeTint="F2"/>
          <w:sz w:val="24"/>
          <w:szCs w:val="24"/>
        </w:rPr>
        <w:t>将按照“签合同</w:t>
      </w:r>
      <w:r w:rsidR="003B1B69">
        <w:rPr>
          <w:color w:val="0D0D0D" w:themeColor="text1" w:themeTint="F2"/>
          <w:sz w:val="24"/>
          <w:szCs w:val="24"/>
        </w:rPr>
        <w:t>→付款→</w:t>
      </w:r>
      <w:r w:rsidRPr="001303DC">
        <w:rPr>
          <w:color w:val="0D0D0D" w:themeColor="text1" w:themeTint="F2"/>
          <w:sz w:val="24"/>
          <w:szCs w:val="24"/>
        </w:rPr>
        <w:t>确认”的</w:t>
      </w:r>
      <w:r w:rsidR="003B1B69">
        <w:rPr>
          <w:color w:val="0D0D0D" w:themeColor="text1" w:themeTint="F2"/>
          <w:sz w:val="24"/>
          <w:szCs w:val="24"/>
        </w:rPr>
        <w:t>流程</w:t>
      </w:r>
      <w:r w:rsidRPr="001303DC">
        <w:rPr>
          <w:color w:val="0D0D0D" w:themeColor="text1" w:themeTint="F2"/>
          <w:sz w:val="24"/>
          <w:szCs w:val="24"/>
        </w:rPr>
        <w:t>安排展位。</w:t>
      </w:r>
    </w:p>
    <w:p w14:paraId="6680417B" w14:textId="45A8E5A7" w:rsidR="001303DC" w:rsidRDefault="001303DC" w:rsidP="00977487">
      <w:pPr>
        <w:pStyle w:val="a3"/>
        <w:spacing w:before="5" w:line="480" w:lineRule="exact"/>
        <w:rPr>
          <w:color w:val="0D0D0D" w:themeColor="text1" w:themeTint="F2"/>
          <w:sz w:val="24"/>
          <w:szCs w:val="24"/>
        </w:rPr>
      </w:pPr>
      <w:r w:rsidRPr="001303DC">
        <w:rPr>
          <w:color w:val="0D0D0D" w:themeColor="text1" w:themeTint="F2"/>
          <w:sz w:val="24"/>
          <w:szCs w:val="24"/>
        </w:rPr>
        <w:t>3、参展单位将电汇凭证</w:t>
      </w:r>
      <w:r w:rsidR="003B1B69">
        <w:rPr>
          <w:color w:val="0D0D0D" w:themeColor="text1" w:themeTint="F2"/>
          <w:sz w:val="24"/>
          <w:szCs w:val="24"/>
        </w:rPr>
        <w:t>发送至承办</w:t>
      </w:r>
      <w:r w:rsidR="003B1B69" w:rsidRPr="001303DC">
        <w:rPr>
          <w:color w:val="0D0D0D" w:themeColor="text1" w:themeTint="F2"/>
          <w:sz w:val="24"/>
          <w:szCs w:val="24"/>
        </w:rPr>
        <w:t>单位</w:t>
      </w:r>
      <w:r w:rsidRPr="001303DC">
        <w:rPr>
          <w:color w:val="0D0D0D" w:themeColor="text1" w:themeTint="F2"/>
          <w:sz w:val="24"/>
          <w:szCs w:val="24"/>
        </w:rPr>
        <w:t>。</w:t>
      </w:r>
    </w:p>
    <w:p w14:paraId="5E2F2E3F" w14:textId="77777777" w:rsidR="004A281C" w:rsidRPr="001303DC" w:rsidRDefault="004A281C" w:rsidP="00977487">
      <w:pPr>
        <w:pStyle w:val="a3"/>
        <w:spacing w:before="5" w:line="480" w:lineRule="exact"/>
        <w:rPr>
          <w:color w:val="0D0D0D" w:themeColor="text1" w:themeTint="F2"/>
          <w:sz w:val="24"/>
          <w:szCs w:val="24"/>
        </w:rPr>
      </w:pPr>
    </w:p>
    <w:p w14:paraId="615D00A5" w14:textId="77777777" w:rsidR="001303DC" w:rsidRPr="004A281C" w:rsidRDefault="001303DC" w:rsidP="00977487">
      <w:pPr>
        <w:pStyle w:val="a3"/>
        <w:spacing w:before="5" w:line="480" w:lineRule="exact"/>
        <w:rPr>
          <w:b/>
          <w:color w:val="0D0D0D" w:themeColor="text1" w:themeTint="F2"/>
          <w:sz w:val="24"/>
          <w:szCs w:val="24"/>
        </w:rPr>
      </w:pPr>
      <w:r w:rsidRPr="004A281C">
        <w:rPr>
          <w:rFonts w:hint="eastAsia"/>
          <w:b/>
          <w:color w:val="0D0D0D" w:themeColor="text1" w:themeTint="F2"/>
          <w:sz w:val="24"/>
          <w:szCs w:val="24"/>
        </w:rPr>
        <w:t>九、参展联络</w:t>
      </w:r>
    </w:p>
    <w:p w14:paraId="29C46D82" w14:textId="77777777" w:rsidR="001303DC" w:rsidRPr="001303DC" w:rsidRDefault="001303DC" w:rsidP="00977487">
      <w:pPr>
        <w:pStyle w:val="a3"/>
        <w:spacing w:before="5" w:line="480" w:lineRule="exact"/>
        <w:rPr>
          <w:color w:val="0D0D0D" w:themeColor="text1" w:themeTint="F2"/>
          <w:sz w:val="24"/>
          <w:szCs w:val="24"/>
        </w:rPr>
      </w:pPr>
      <w:r w:rsidRPr="001303DC">
        <w:rPr>
          <w:rFonts w:hint="eastAsia"/>
          <w:color w:val="0D0D0D" w:themeColor="text1" w:themeTint="F2"/>
          <w:sz w:val="24"/>
          <w:szCs w:val="24"/>
        </w:rPr>
        <w:t>渤海集团（天津）国际展览有限公司</w:t>
      </w:r>
    </w:p>
    <w:p w14:paraId="48A291DF" w14:textId="1C232ACB" w:rsidR="005433E9" w:rsidRDefault="005433E9" w:rsidP="00977487">
      <w:pPr>
        <w:pStyle w:val="a3"/>
        <w:spacing w:before="5" w:line="480" w:lineRule="exact"/>
        <w:ind w:left="0" w:firstLineChars="100" w:firstLine="240"/>
        <w:rPr>
          <w:color w:val="0D0D0D" w:themeColor="text1" w:themeTint="F2"/>
          <w:sz w:val="24"/>
          <w:szCs w:val="24"/>
        </w:rPr>
      </w:pPr>
      <w:r>
        <w:rPr>
          <w:rFonts w:hint="eastAsia"/>
          <w:color w:val="0D0D0D" w:themeColor="text1" w:themeTint="F2"/>
          <w:sz w:val="24"/>
          <w:szCs w:val="24"/>
        </w:rPr>
        <w:t>联系人：</w:t>
      </w:r>
      <w:r w:rsidR="004A529D">
        <w:rPr>
          <w:rFonts w:hint="eastAsia"/>
          <w:color w:val="0D0D0D" w:themeColor="text1" w:themeTint="F2"/>
          <w:sz w:val="24"/>
          <w:szCs w:val="24"/>
        </w:rPr>
        <w:t xml:space="preserve"> 李飞</w:t>
      </w:r>
      <w:r>
        <w:rPr>
          <w:rFonts w:hint="eastAsia"/>
          <w:color w:val="0D0D0D" w:themeColor="text1" w:themeTint="F2"/>
          <w:sz w:val="24"/>
          <w:szCs w:val="24"/>
        </w:rPr>
        <w:t xml:space="preserve"> </w:t>
      </w:r>
      <w:r w:rsidR="004A529D">
        <w:rPr>
          <w:rFonts w:hint="eastAsia"/>
          <w:color w:val="0D0D0D" w:themeColor="text1" w:themeTint="F2"/>
          <w:sz w:val="24"/>
          <w:szCs w:val="24"/>
        </w:rPr>
        <w:t xml:space="preserve">  17611089958  （微信同步</w:t>
      </w:r>
      <w:bookmarkStart w:id="0" w:name="_GoBack"/>
      <w:bookmarkEnd w:id="0"/>
      <w:r w:rsidR="004A529D">
        <w:rPr>
          <w:rFonts w:hint="eastAsia"/>
          <w:color w:val="0D0D0D" w:themeColor="text1" w:themeTint="F2"/>
          <w:sz w:val="24"/>
          <w:szCs w:val="24"/>
        </w:rPr>
        <w:t>）</w:t>
      </w:r>
    </w:p>
    <w:p w14:paraId="4989A8AB" w14:textId="6C6A1D03" w:rsidR="005433E9" w:rsidRPr="001303DC" w:rsidRDefault="005433E9" w:rsidP="00977487">
      <w:pPr>
        <w:pStyle w:val="a3"/>
        <w:spacing w:before="5" w:line="480" w:lineRule="exact"/>
        <w:ind w:left="0" w:firstLineChars="100" w:firstLine="240"/>
        <w:rPr>
          <w:color w:val="0D0D0D" w:themeColor="text1" w:themeTint="F2"/>
          <w:sz w:val="24"/>
          <w:szCs w:val="24"/>
        </w:rPr>
      </w:pPr>
      <w:r>
        <w:rPr>
          <w:rFonts w:hint="eastAsia"/>
          <w:color w:val="0D0D0D" w:themeColor="text1" w:themeTint="F2"/>
          <w:sz w:val="24"/>
          <w:szCs w:val="24"/>
        </w:rPr>
        <w:t>官方网站：www.tjjbhexpo.com</w:t>
      </w:r>
    </w:p>
    <w:sectPr w:rsidR="005433E9" w:rsidRPr="001303DC">
      <w:headerReference w:type="default" r:id="rId10"/>
      <w:footerReference w:type="default" r:id="rId11"/>
      <w:pgSz w:w="11910" w:h="16840"/>
      <w:pgMar w:top="1660" w:right="920" w:bottom="1380" w:left="1200" w:header="864" w:footer="11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440B9" w14:textId="77777777" w:rsidR="00027129" w:rsidRDefault="00027129">
      <w:r>
        <w:separator/>
      </w:r>
    </w:p>
  </w:endnote>
  <w:endnote w:type="continuationSeparator" w:id="0">
    <w:p w14:paraId="2031FE66" w14:textId="77777777" w:rsidR="00027129" w:rsidRDefault="0002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行楷">
    <w:altName w:val="微软雅黑"/>
    <w:charset w:val="86"/>
    <w:family w:val="auto"/>
    <w:pitch w:val="variable"/>
    <w:sig w:usb0="00000000" w:usb1="080F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A710" w14:textId="77777777" w:rsidR="00B921C1" w:rsidRDefault="00A829A8">
    <w:pPr>
      <w:pStyle w:val="a3"/>
      <w:spacing w:line="14" w:lineRule="auto"/>
      <w:ind w:left="0"/>
      <w:rPr>
        <w:sz w:val="20"/>
      </w:rPr>
    </w:pPr>
    <w:r>
      <w:rPr>
        <w:noProof/>
        <w:lang w:val="en-US" w:bidi="ar-SA"/>
      </w:rPr>
      <mc:AlternateContent>
        <mc:Choice Requires="wps">
          <w:drawing>
            <wp:anchor distT="0" distB="0" distL="114300" distR="114300" simplePos="0" relativeHeight="251662336" behindDoc="1" locked="0" layoutInCell="1" allowOverlap="1" wp14:anchorId="493A8C1D" wp14:editId="661E0887">
              <wp:simplePos x="0" y="0"/>
              <wp:positionH relativeFrom="page">
                <wp:posOffset>3648710</wp:posOffset>
              </wp:positionH>
              <wp:positionV relativeFrom="page">
                <wp:posOffset>9792970</wp:posOffset>
              </wp:positionV>
              <wp:extent cx="250190" cy="141605"/>
              <wp:effectExtent l="0" t="0" r="0" b="0"/>
              <wp:wrapNone/>
              <wp:docPr id="9" name="文本框 5"/>
              <wp:cNvGraphicFramePr/>
              <a:graphic xmlns:a="http://schemas.openxmlformats.org/drawingml/2006/main">
                <a:graphicData uri="http://schemas.microsoft.com/office/word/2010/wordprocessingShape">
                  <wps:wsp>
                    <wps:cNvSpPr txBox="1"/>
                    <wps:spPr>
                      <a:xfrm>
                        <a:off x="0" y="0"/>
                        <a:ext cx="250190" cy="141605"/>
                      </a:xfrm>
                      <a:prstGeom prst="rect">
                        <a:avLst/>
                      </a:prstGeom>
                      <a:noFill/>
                      <a:ln>
                        <a:noFill/>
                      </a:ln>
                    </wps:spPr>
                    <wps:txbx>
                      <w:txbxContent>
                        <w:p w14:paraId="0DA50C4B" w14:textId="77777777" w:rsidR="00B921C1" w:rsidRDefault="00A829A8">
                          <w:pPr>
                            <w:spacing w:line="206" w:lineRule="exact"/>
                            <w:ind w:left="40"/>
                            <w:rPr>
                              <w:rFonts w:ascii="Calibri"/>
                              <w:b/>
                              <w:sz w:val="18"/>
                            </w:rPr>
                          </w:pPr>
                          <w:r>
                            <w:fldChar w:fldCharType="begin"/>
                          </w:r>
                          <w:r>
                            <w:rPr>
                              <w:rFonts w:ascii="Calibri"/>
                              <w:b/>
                              <w:sz w:val="18"/>
                            </w:rPr>
                            <w:instrText xml:space="preserve"> PAGE </w:instrText>
                          </w:r>
                          <w:r>
                            <w:fldChar w:fldCharType="separate"/>
                          </w:r>
                          <w:r w:rsidR="004A529D">
                            <w:rPr>
                              <w:rFonts w:ascii="Calibri"/>
                              <w:b/>
                              <w:noProof/>
                              <w:sz w:val="18"/>
                            </w:rPr>
                            <w:t>4</w:t>
                          </w:r>
                          <w:r>
                            <w:fldChar w:fldCharType="end"/>
                          </w:r>
                          <w:r>
                            <w:rPr>
                              <w:rFonts w:ascii="Calibri"/>
                              <w:b/>
                              <w:sz w:val="18"/>
                            </w:rPr>
                            <w:t xml:space="preserve"> </w:t>
                          </w:r>
                          <w:r>
                            <w:rPr>
                              <w:rFonts w:ascii="Calibri"/>
                              <w:sz w:val="18"/>
                            </w:rPr>
                            <w:t xml:space="preserve">/ </w:t>
                          </w:r>
                          <w:r>
                            <w:rPr>
                              <w:rFonts w:ascii="Calibri"/>
                              <w:b/>
                              <w:sz w:val="18"/>
                            </w:rPr>
                            <w:t>4</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287.3pt;margin-top:771.1pt;width:19.7pt;height:11.1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" filled="f" stroked="f">
              <v:textbox inset="0,0,0,0">
                <w:txbxContent>
                  <w:p w14:paraId="0DA50C4B" w14:textId="77777777" w:rsidR="00B921C1" w:rsidRDefault="00A829A8">
                    <w:pPr>
                      <w:spacing w:line="206" w:lineRule="exact"/>
                      <w:ind w:left="40"/>
                      <w:rPr>
                        <w:rFonts w:ascii="Calibri"/>
                        <w:b/>
                        <w:sz w:val="18"/>
                      </w:rPr>
                    </w:pPr>
                    <w:r>
                      <w:fldChar w:fldCharType="begin"/>
                    </w:r>
                    <w:r>
                      <w:rPr>
                        <w:rFonts w:ascii="Calibri"/>
                        <w:b/>
                        <w:sz w:val="18"/>
                      </w:rPr>
                      <w:instrText xml:space="preserve"> PAGE </w:instrText>
                    </w:r>
                    <w:r>
                      <w:fldChar w:fldCharType="separate"/>
                    </w:r>
                    <w:r w:rsidR="004A529D">
                      <w:rPr>
                        <w:rFonts w:ascii="Calibri"/>
                        <w:b/>
                        <w:noProof/>
                        <w:sz w:val="18"/>
                      </w:rPr>
                      <w:t>4</w:t>
                    </w:r>
                    <w:r>
                      <w:fldChar w:fldCharType="end"/>
                    </w:r>
                    <w:r>
                      <w:rPr>
                        <w:rFonts w:ascii="Calibri"/>
                        <w:b/>
                        <w:sz w:val="18"/>
                      </w:rPr>
                      <w:t xml:space="preserve"> </w:t>
                    </w:r>
                    <w:r>
                      <w:rPr>
                        <w:rFonts w:ascii="Calibri"/>
                        <w:sz w:val="18"/>
                      </w:rPr>
                      <w:t xml:space="preserve">/ </w:t>
                    </w:r>
                    <w:r>
                      <w:rPr>
                        <w:rFonts w:ascii="Calibri"/>
                        <w:b/>
                        <w:sz w:val="18"/>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900F9" w14:textId="77777777" w:rsidR="00027129" w:rsidRDefault="00027129">
      <w:r>
        <w:separator/>
      </w:r>
    </w:p>
  </w:footnote>
  <w:footnote w:type="continuationSeparator" w:id="0">
    <w:p w14:paraId="53B1DE02" w14:textId="77777777" w:rsidR="00027129" w:rsidRDefault="00027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99C04" w14:textId="77777777" w:rsidR="00B921C1" w:rsidRDefault="00A829A8">
    <w:pPr>
      <w:pStyle w:val="a3"/>
      <w:spacing w:line="14" w:lineRule="auto"/>
      <w:ind w:left="0"/>
      <w:rPr>
        <w:sz w:val="20"/>
      </w:rPr>
    </w:pPr>
    <w:r>
      <w:rPr>
        <w:noProof/>
        <w:lang w:val="en-US" w:bidi="ar-SA"/>
      </w:rPr>
      <mc:AlternateContent>
        <mc:Choice Requires="wps">
          <w:drawing>
            <wp:anchor distT="0" distB="0" distL="114300" distR="114300" simplePos="0" relativeHeight="251661312" behindDoc="1" locked="0" layoutInCell="1" allowOverlap="1" wp14:anchorId="38DBA6A3" wp14:editId="6E6F597F">
              <wp:simplePos x="0" y="0"/>
              <wp:positionH relativeFrom="page">
                <wp:posOffset>5356860</wp:posOffset>
              </wp:positionH>
              <wp:positionV relativeFrom="page">
                <wp:posOffset>685800</wp:posOffset>
              </wp:positionV>
              <wp:extent cx="1574165" cy="299720"/>
              <wp:effectExtent l="0" t="0" r="6985" b="5080"/>
              <wp:wrapNone/>
              <wp:docPr id="8" name="文本框 4"/>
              <wp:cNvGraphicFramePr/>
              <a:graphic xmlns:a="http://schemas.openxmlformats.org/drawingml/2006/main">
                <a:graphicData uri="http://schemas.microsoft.com/office/word/2010/wordprocessingShape">
                  <wps:wsp>
                    <wps:cNvSpPr txBox="1"/>
                    <wps:spPr>
                      <a:xfrm>
                        <a:off x="0" y="0"/>
                        <a:ext cx="1574165" cy="299720"/>
                      </a:xfrm>
                      <a:prstGeom prst="rect">
                        <a:avLst/>
                      </a:prstGeom>
                      <a:noFill/>
                      <a:ln>
                        <a:noFill/>
                      </a:ln>
                    </wps:spPr>
                    <wps:txbx>
                      <w:txbxContent>
                        <w:p w14:paraId="031BC815" w14:textId="77777777" w:rsidR="00976E21" w:rsidRPr="00976E21" w:rsidRDefault="00976E21" w:rsidP="00976E21">
                          <w:pPr>
                            <w:spacing w:line="220" w:lineRule="exact"/>
                            <w:rPr>
                              <w:rFonts w:ascii="仿宋" w:eastAsia="仿宋" w:hAnsi="仿宋"/>
                              <w:b/>
                              <w:color w:val="A6A6A6" w:themeColor="background1" w:themeShade="A6"/>
                              <w:sz w:val="21"/>
                              <w:szCs w:val="21"/>
                            </w:rPr>
                          </w:pPr>
                        </w:p>
                        <w:p w14:paraId="343672C7" w14:textId="77777777" w:rsidR="00B921C1" w:rsidRPr="005433E9" w:rsidRDefault="00A829A8" w:rsidP="00976E21">
                          <w:pPr>
                            <w:spacing w:line="220" w:lineRule="exact"/>
                            <w:rPr>
                              <w:i/>
                              <w:color w:val="A6A6A6" w:themeColor="background1" w:themeShade="A6"/>
                              <w:sz w:val="21"/>
                              <w:szCs w:val="21"/>
                            </w:rPr>
                          </w:pPr>
                          <w:r w:rsidRPr="005433E9">
                            <w:rPr>
                              <w:rFonts w:hint="eastAsia"/>
                              <w:i/>
                              <w:color w:val="A6A6A6" w:themeColor="background1" w:themeShade="A6"/>
                              <w:sz w:val="21"/>
                              <w:szCs w:val="21"/>
                            </w:rPr>
                            <w:t>国家战略重点支持展会</w:t>
                          </w:r>
                        </w:p>
                      </w:txbxContent>
                    </wps:txbx>
                    <wps:bodyPr lIns="0" tIns="0" rIns="0" bIns="0" upright="1">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DBA6A3" id="_x0000_t202" coordsize="21600,21600" o:spt="202" path="m,l,21600r21600,l21600,xe">
              <v:stroke joinstyle="miter"/>
              <v:path gradientshapeok="t" o:connecttype="rect"/>
            </v:shapetype>
            <v:shape id="文本框 4" o:spid="_x0000_s1027" type="#_x0000_t202" style="position:absolute;margin-left:421.8pt;margin-top:54pt;width:123.95pt;height:23.6pt;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" filled="f" stroked="f">
              <v:textbox inset="0,0,0,0">
                <w:txbxContent>
                  <w:p w14:paraId="031BC815" w14:textId="77777777" w:rsidR="00976E21" w:rsidRPr="00976E21" w:rsidRDefault="00976E21" w:rsidP="00976E21">
                    <w:pPr>
                      <w:spacing w:line="220" w:lineRule="exact"/>
                      <w:rPr>
                        <w:rFonts w:ascii="仿宋" w:eastAsia="仿宋" w:hAnsi="仿宋"/>
                        <w:b/>
                        <w:color w:val="A6A6A6" w:themeColor="background1" w:themeShade="A6"/>
                        <w:sz w:val="21"/>
                        <w:szCs w:val="21"/>
                      </w:rPr>
                    </w:pPr>
                  </w:p>
                  <w:p w14:paraId="343672C7" w14:textId="77777777" w:rsidR="00B921C1" w:rsidRPr="005433E9" w:rsidRDefault="00A829A8" w:rsidP="00976E21">
                    <w:pPr>
                      <w:spacing w:line="220" w:lineRule="exact"/>
                      <w:rPr>
                        <w:i/>
                        <w:color w:val="A6A6A6" w:themeColor="background1" w:themeShade="A6"/>
                        <w:sz w:val="21"/>
                        <w:szCs w:val="21"/>
                      </w:rPr>
                    </w:pPr>
                    <w:r w:rsidRPr="005433E9">
                      <w:rPr>
                        <w:rFonts w:hint="eastAsia"/>
                        <w:i/>
                        <w:color w:val="A6A6A6" w:themeColor="background1" w:themeShade="A6"/>
                        <w:sz w:val="21"/>
                        <w:szCs w:val="21"/>
                      </w:rPr>
                      <w:t>国家战略重点支持展会</w:t>
                    </w:r>
                  </w:p>
                </w:txbxContent>
              </v:textbox>
              <w10:wrap anchorx="page" anchory="page"/>
            </v:shape>
          </w:pict>
        </mc:Fallback>
      </mc:AlternateContent>
    </w:r>
    <w:r>
      <w:rPr>
        <w:noProof/>
        <w:lang w:val="en-US" w:bidi="ar-SA"/>
      </w:rPr>
      <w:drawing>
        <wp:anchor distT="0" distB="0" distL="114300" distR="114300" simplePos="0" relativeHeight="251663360" behindDoc="0" locked="0" layoutInCell="1" allowOverlap="1" wp14:anchorId="29747CC2" wp14:editId="475AA4AE">
          <wp:simplePos x="0" y="0"/>
          <wp:positionH relativeFrom="column">
            <wp:posOffset>62865</wp:posOffset>
          </wp:positionH>
          <wp:positionV relativeFrom="paragraph">
            <wp:posOffset>-5080</wp:posOffset>
          </wp:positionV>
          <wp:extent cx="842010" cy="420370"/>
          <wp:effectExtent l="0" t="0" r="15240" b="17780"/>
          <wp:wrapNone/>
          <wp:docPr id="5" name="图片 5" descr="天津建材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天津建材展LOGO"/>
                  <pic:cNvPicPr>
                    <a:picLocks noChangeAspect="1"/>
                  </pic:cNvPicPr>
                </pic:nvPicPr>
                <pic:blipFill>
                  <a:blip r:embed="rId1"/>
                  <a:stretch>
                    <a:fillRect/>
                  </a:stretch>
                </pic:blipFill>
                <pic:spPr>
                  <a:xfrm>
                    <a:off x="0" y="0"/>
                    <a:ext cx="842010" cy="420370"/>
                  </a:xfrm>
                  <a:prstGeom prst="rect">
                    <a:avLst/>
                  </a:prstGeom>
                </pic:spPr>
              </pic:pic>
            </a:graphicData>
          </a:graphic>
        </wp:anchor>
      </w:drawing>
    </w:r>
    <w:r>
      <w:rPr>
        <w:noProof/>
        <w:lang w:val="en-US" w:bidi="ar-SA"/>
      </w:rPr>
      <mc:AlternateContent>
        <mc:Choice Requires="wpg">
          <w:drawing>
            <wp:anchor distT="0" distB="0" distL="114300" distR="114300" simplePos="0" relativeHeight="251660288" behindDoc="1" locked="0" layoutInCell="1" allowOverlap="1" wp14:anchorId="3FA56C65" wp14:editId="43F21372">
              <wp:simplePos x="0" y="0"/>
              <wp:positionH relativeFrom="page">
                <wp:posOffset>885825</wp:posOffset>
              </wp:positionH>
              <wp:positionV relativeFrom="page">
                <wp:posOffset>979170</wp:posOffset>
              </wp:positionV>
              <wp:extent cx="5781675" cy="19685"/>
              <wp:effectExtent l="0" t="0" r="9525" b="18415"/>
              <wp:wrapNone/>
              <wp:docPr id="7" name="组合 1"/>
              <wp:cNvGraphicFramePr/>
              <a:graphic xmlns:a="http://schemas.openxmlformats.org/drawingml/2006/main">
                <a:graphicData uri="http://schemas.microsoft.com/office/word/2010/wordprocessingGroup">
                  <wpg:wgp>
                    <wpg:cNvGrpSpPr/>
                    <wpg:grpSpPr>
                      <a:xfrm>
                        <a:off x="0" y="0"/>
                        <a:ext cx="5781675" cy="19685"/>
                        <a:chOff x="1395" y="1542"/>
                        <a:chExt cx="9105" cy="31"/>
                      </a:xfrm>
                    </wpg:grpSpPr>
                    <wps:wsp>
                      <wps:cNvPr id="1" name="直线 2"/>
                      <wps:cNvCnPr/>
                      <wps:spPr>
                        <a:xfrm>
                          <a:off x="1418" y="1550"/>
                          <a:ext cx="9070" cy="0"/>
                        </a:xfrm>
                        <a:prstGeom prst="line">
                          <a:avLst/>
                        </a:prstGeom>
                        <a:ln w="3175" cap="flat" cmpd="sng">
                          <a:solidFill>
                            <a:schemeClr val="bg1">
                              <a:lumMod val="75000"/>
                            </a:schemeClr>
                          </a:solidFill>
                          <a:prstDash val="solid"/>
                          <a:headEnd type="none" w="med" len="med"/>
                          <a:tailEnd type="none" w="med" len="med"/>
                        </a:ln>
                      </wps:spPr>
                      <wps:bodyPr/>
                    </wps:wsp>
                    <wps:wsp>
                      <wps:cNvPr id="2" name="直线 3"/>
                      <wps:cNvCnPr/>
                      <wps:spPr>
                        <a:xfrm>
                          <a:off x="1395" y="1558"/>
                          <a:ext cx="9105" cy="0"/>
                        </a:xfrm>
                        <a:prstGeom prst="line">
                          <a:avLst/>
                        </a:prstGeom>
                        <a:ln w="3175" cap="flat" cmpd="sng">
                          <a:solidFill>
                            <a:schemeClr val="bg1">
                              <a:lumMod val="75000"/>
                            </a:schemeClr>
                          </a:solidFill>
                          <a:prstDash val="solid"/>
                          <a:headEnd type="none" w="med" len="med"/>
                          <a:tailEnd type="none" w="med" len="med"/>
                        </a:ln>
                      </wps:spPr>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4F2229" id="组合 1" o:spid="_x0000_s1026" style="position:absolute;left:0;text-align:left;margin-left:69.75pt;margin-top:77.1pt;width:455.25pt;height:1.55pt;z-index:-251656192;mso-position-horizontal-relative:page;mso-position-vertical-relative:page" coordorigin="1395,1542" coordsize="910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">
              <v:line id="直线 2" o:spid="_x0000_s1027" style="position:absolute;visibility:visible;mso-wrap-style:square" from="1418,1550" to="10488,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" strokecolor="#bfbfbf [2412]" strokeweight=".25pt"/>
              <v:line id="直线 3" o:spid="_x0000_s1028" style="position:absolute;visibility:visible;mso-wrap-style:square" from="1395,1558" to="10500,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" strokecolor="#bfbfbf [2412]" strokeweight=".25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F75B0"/>
    <w:multiLevelType w:val="multilevel"/>
    <w:tmpl w:val="1F8F75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2C6F99"/>
    <w:multiLevelType w:val="hybridMultilevel"/>
    <w:tmpl w:val="927C3958"/>
    <w:lvl w:ilvl="0" w:tplc="0409000B">
      <w:start w:val="1"/>
      <w:numFmt w:val="bullet"/>
      <w:lvlText w:val=""/>
      <w:lvlJc w:val="left"/>
      <w:pPr>
        <w:ind w:left="638" w:hanging="420"/>
      </w:pPr>
      <w:rPr>
        <w:rFonts w:ascii="Wingdings" w:hAnsi="Wingdings" w:hint="default"/>
      </w:rPr>
    </w:lvl>
    <w:lvl w:ilvl="1" w:tplc="04090003" w:tentative="1">
      <w:start w:val="1"/>
      <w:numFmt w:val="bullet"/>
      <w:lvlText w:val=""/>
      <w:lvlJc w:val="left"/>
      <w:pPr>
        <w:ind w:left="1058" w:hanging="420"/>
      </w:pPr>
      <w:rPr>
        <w:rFonts w:ascii="Wingdings" w:hAnsi="Wingdings" w:hint="default"/>
      </w:rPr>
    </w:lvl>
    <w:lvl w:ilvl="2" w:tplc="04090005"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3" w:tentative="1">
      <w:start w:val="1"/>
      <w:numFmt w:val="bullet"/>
      <w:lvlText w:val=""/>
      <w:lvlJc w:val="left"/>
      <w:pPr>
        <w:ind w:left="2318" w:hanging="420"/>
      </w:pPr>
      <w:rPr>
        <w:rFonts w:ascii="Wingdings" w:hAnsi="Wingdings" w:hint="default"/>
      </w:rPr>
    </w:lvl>
    <w:lvl w:ilvl="5" w:tplc="04090005"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3" w:tentative="1">
      <w:start w:val="1"/>
      <w:numFmt w:val="bullet"/>
      <w:lvlText w:val=""/>
      <w:lvlJc w:val="left"/>
      <w:pPr>
        <w:ind w:left="3578" w:hanging="420"/>
      </w:pPr>
      <w:rPr>
        <w:rFonts w:ascii="Wingdings" w:hAnsi="Wingdings" w:hint="default"/>
      </w:rPr>
    </w:lvl>
    <w:lvl w:ilvl="8" w:tplc="04090005" w:tentative="1">
      <w:start w:val="1"/>
      <w:numFmt w:val="bullet"/>
      <w:lvlText w:val=""/>
      <w:lvlJc w:val="left"/>
      <w:pPr>
        <w:ind w:left="3998" w:hanging="420"/>
      </w:pPr>
      <w:rPr>
        <w:rFonts w:ascii="Wingdings" w:hAnsi="Wingdings" w:hint="default"/>
      </w:rPr>
    </w:lvl>
  </w:abstractNum>
  <w:abstractNum w:abstractNumId="2">
    <w:nsid w:val="4B111AD0"/>
    <w:multiLevelType w:val="hybridMultilevel"/>
    <w:tmpl w:val="DE6A429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30D4384"/>
    <w:multiLevelType w:val="hybridMultilevel"/>
    <w:tmpl w:val="8B000DF6"/>
    <w:lvl w:ilvl="0" w:tplc="0409000B">
      <w:start w:val="1"/>
      <w:numFmt w:val="bullet"/>
      <w:lvlText w:val=""/>
      <w:lvlJc w:val="left"/>
      <w:pPr>
        <w:ind w:left="638" w:hanging="420"/>
      </w:pPr>
      <w:rPr>
        <w:rFonts w:ascii="Wingdings" w:hAnsi="Wingdings" w:hint="default"/>
      </w:rPr>
    </w:lvl>
    <w:lvl w:ilvl="1" w:tplc="04090003" w:tentative="1">
      <w:start w:val="1"/>
      <w:numFmt w:val="bullet"/>
      <w:lvlText w:val=""/>
      <w:lvlJc w:val="left"/>
      <w:pPr>
        <w:ind w:left="1058" w:hanging="420"/>
      </w:pPr>
      <w:rPr>
        <w:rFonts w:ascii="Wingdings" w:hAnsi="Wingdings" w:hint="default"/>
      </w:rPr>
    </w:lvl>
    <w:lvl w:ilvl="2" w:tplc="04090005"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3" w:tentative="1">
      <w:start w:val="1"/>
      <w:numFmt w:val="bullet"/>
      <w:lvlText w:val=""/>
      <w:lvlJc w:val="left"/>
      <w:pPr>
        <w:ind w:left="2318" w:hanging="420"/>
      </w:pPr>
      <w:rPr>
        <w:rFonts w:ascii="Wingdings" w:hAnsi="Wingdings" w:hint="default"/>
      </w:rPr>
    </w:lvl>
    <w:lvl w:ilvl="5" w:tplc="04090005"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3" w:tentative="1">
      <w:start w:val="1"/>
      <w:numFmt w:val="bullet"/>
      <w:lvlText w:val=""/>
      <w:lvlJc w:val="left"/>
      <w:pPr>
        <w:ind w:left="3578" w:hanging="420"/>
      </w:pPr>
      <w:rPr>
        <w:rFonts w:ascii="Wingdings" w:hAnsi="Wingdings" w:hint="default"/>
      </w:rPr>
    </w:lvl>
    <w:lvl w:ilvl="8" w:tplc="04090005" w:tentative="1">
      <w:start w:val="1"/>
      <w:numFmt w:val="bullet"/>
      <w:lvlText w:val=""/>
      <w:lvlJc w:val="left"/>
      <w:pPr>
        <w:ind w:left="3998"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C1"/>
    <w:rsid w:val="00027129"/>
    <w:rsid w:val="00123382"/>
    <w:rsid w:val="001303DC"/>
    <w:rsid w:val="002E2F51"/>
    <w:rsid w:val="00343398"/>
    <w:rsid w:val="003B1B69"/>
    <w:rsid w:val="004A281C"/>
    <w:rsid w:val="004A529D"/>
    <w:rsid w:val="004B67EA"/>
    <w:rsid w:val="004C0F0F"/>
    <w:rsid w:val="005433E9"/>
    <w:rsid w:val="005712E0"/>
    <w:rsid w:val="005A5CB8"/>
    <w:rsid w:val="00645DB6"/>
    <w:rsid w:val="00966FDF"/>
    <w:rsid w:val="00976E21"/>
    <w:rsid w:val="00977487"/>
    <w:rsid w:val="00A829A8"/>
    <w:rsid w:val="00B921C1"/>
    <w:rsid w:val="00C276B0"/>
    <w:rsid w:val="00C327E0"/>
    <w:rsid w:val="00C35D80"/>
    <w:rsid w:val="00F0503A"/>
    <w:rsid w:val="00F20A15"/>
    <w:rsid w:val="031B2C7F"/>
    <w:rsid w:val="03796B4A"/>
    <w:rsid w:val="03BC4153"/>
    <w:rsid w:val="051B27B2"/>
    <w:rsid w:val="054D733B"/>
    <w:rsid w:val="056703FD"/>
    <w:rsid w:val="0B282CFE"/>
    <w:rsid w:val="0D5863FC"/>
    <w:rsid w:val="0EF40828"/>
    <w:rsid w:val="162067B9"/>
    <w:rsid w:val="196F567B"/>
    <w:rsid w:val="19D362BF"/>
    <w:rsid w:val="1A3E556A"/>
    <w:rsid w:val="1EBD67CE"/>
    <w:rsid w:val="20090090"/>
    <w:rsid w:val="202C58F0"/>
    <w:rsid w:val="20531852"/>
    <w:rsid w:val="21A417E2"/>
    <w:rsid w:val="2A636B36"/>
    <w:rsid w:val="2B1E3F23"/>
    <w:rsid w:val="2E8E660C"/>
    <w:rsid w:val="30C776F3"/>
    <w:rsid w:val="35901FB9"/>
    <w:rsid w:val="36E0150E"/>
    <w:rsid w:val="383A043A"/>
    <w:rsid w:val="3C4C2714"/>
    <w:rsid w:val="440C0C1F"/>
    <w:rsid w:val="4476114E"/>
    <w:rsid w:val="4C856040"/>
    <w:rsid w:val="51807A0F"/>
    <w:rsid w:val="53FC0D6D"/>
    <w:rsid w:val="54DE09E3"/>
    <w:rsid w:val="559A7000"/>
    <w:rsid w:val="56B574DF"/>
    <w:rsid w:val="5A736111"/>
    <w:rsid w:val="5ADF3707"/>
    <w:rsid w:val="5E4D745D"/>
    <w:rsid w:val="5FEF0DF1"/>
    <w:rsid w:val="60A529B0"/>
    <w:rsid w:val="634D0571"/>
    <w:rsid w:val="68401D88"/>
    <w:rsid w:val="68A77301"/>
    <w:rsid w:val="68B00491"/>
    <w:rsid w:val="71CD20B4"/>
    <w:rsid w:val="738A3F86"/>
    <w:rsid w:val="75AB5A16"/>
    <w:rsid w:val="77BD3930"/>
    <w:rsid w:val="78E0091E"/>
    <w:rsid w:val="7B314D8F"/>
    <w:rsid w:val="7B5F0CA0"/>
    <w:rsid w:val="7BA522C3"/>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24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69"/>
    <w:uiPriority w:val="1"/>
    <w:qFormat/>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uiPriority w:val="1"/>
    <w:qFormat/>
    <w:pPr>
      <w:ind w:right="275"/>
      <w:jc w:val="center"/>
      <w:outlineLvl w:val="0"/>
    </w:pPr>
    <w:rPr>
      <w:sz w:val="40"/>
      <w:szCs w:val="40"/>
    </w:rPr>
  </w:style>
  <w:style w:type="paragraph" w:styleId="2">
    <w:name w:val="heading 2"/>
    <w:basedOn w:val="a"/>
    <w:next w:val="a"/>
    <w:uiPriority w:val="1"/>
    <w:qFormat/>
    <w:pPr>
      <w:ind w:left="218"/>
      <w:outlineLvl w:val="1"/>
    </w:pPr>
    <w:rPr>
      <w:b/>
      <w:bCs/>
      <w:sz w:val="28"/>
      <w:szCs w:val="28"/>
    </w:rPr>
  </w:style>
  <w:style w:type="paragraph" w:styleId="3">
    <w:name w:val="heading 3"/>
    <w:basedOn w:val="a"/>
    <w:next w:val="a"/>
    <w:uiPriority w:val="1"/>
    <w:qFormat/>
    <w:pPr>
      <w:ind w:left="316"/>
      <w:outlineLvl w:val="2"/>
    </w:pPr>
    <w:rPr>
      <w:b/>
      <w:bCs/>
      <w:sz w:val="24"/>
      <w:szCs w:val="24"/>
    </w:rPr>
  </w:style>
  <w:style w:type="paragraph" w:styleId="4">
    <w:name w:val="heading 4"/>
    <w:basedOn w:val="a"/>
    <w:next w:val="a"/>
    <w:uiPriority w:val="1"/>
    <w:qFormat/>
    <w:pPr>
      <w:ind w:left="218"/>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9">
    <w:name w:val="样式 右侧:  1.69 厘米"/>
    <w:basedOn w:val="a"/>
    <w:qFormat/>
    <w:pPr>
      <w:ind w:right="960"/>
    </w:pPr>
    <w:rPr>
      <w:rFonts w:ascii="Times New Roman" w:eastAsia="仿宋" w:hAnsi="Times New Roman" w:cs="宋体"/>
      <w:szCs w:val="20"/>
    </w:rPr>
  </w:style>
  <w:style w:type="paragraph" w:styleId="a3">
    <w:name w:val="Body Text"/>
    <w:basedOn w:val="a"/>
    <w:uiPriority w:val="1"/>
    <w:qFormat/>
    <w:pPr>
      <w:ind w:left="218"/>
    </w:pPr>
  </w:style>
  <w:style w:type="paragraph" w:styleId="a4">
    <w:name w:val="Normal (Web)"/>
    <w:basedOn w:val="a"/>
    <w:qFormat/>
    <w:pPr>
      <w:spacing w:before="100" w:beforeAutospacing="1" w:after="100" w:afterAutospacing="1"/>
    </w:pPr>
    <w:rPr>
      <w:rFonts w:cs="Times New Roman"/>
      <w:sz w:val="24"/>
      <w:lang w:val="en-US" w:bidi="ar-SA"/>
    </w:rPr>
  </w:style>
  <w:style w:type="character" w:styleId="a5">
    <w:name w:val="Strong"/>
    <w:basedOn w:val="a0"/>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218"/>
    </w:pPr>
  </w:style>
  <w:style w:type="paragraph" w:customStyle="1" w:styleId="TableParagraph">
    <w:name w:val="Table Paragraph"/>
    <w:basedOn w:val="a"/>
    <w:uiPriority w:val="1"/>
    <w:qFormat/>
    <w:pPr>
      <w:spacing w:before="128"/>
      <w:ind w:left="106"/>
    </w:pPr>
  </w:style>
  <w:style w:type="paragraph" w:styleId="a7">
    <w:name w:val="header"/>
    <w:basedOn w:val="a"/>
    <w:link w:val="Char"/>
    <w:rsid w:val="001233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23382"/>
    <w:rPr>
      <w:rFonts w:ascii="微软雅黑" w:eastAsia="微软雅黑" w:hAnsi="微软雅黑" w:cs="微软雅黑"/>
      <w:sz w:val="18"/>
      <w:szCs w:val="18"/>
      <w:lang w:val="zh-CN" w:bidi="zh-CN"/>
    </w:rPr>
  </w:style>
  <w:style w:type="paragraph" w:styleId="a8">
    <w:name w:val="footer"/>
    <w:basedOn w:val="a"/>
    <w:link w:val="Char0"/>
    <w:rsid w:val="00123382"/>
    <w:pPr>
      <w:tabs>
        <w:tab w:val="center" w:pos="4153"/>
        <w:tab w:val="right" w:pos="8306"/>
      </w:tabs>
      <w:snapToGrid w:val="0"/>
    </w:pPr>
    <w:rPr>
      <w:sz w:val="18"/>
      <w:szCs w:val="18"/>
    </w:rPr>
  </w:style>
  <w:style w:type="character" w:customStyle="1" w:styleId="Char0">
    <w:name w:val="页脚 Char"/>
    <w:basedOn w:val="a0"/>
    <w:link w:val="a8"/>
    <w:rsid w:val="00123382"/>
    <w:rPr>
      <w:rFonts w:ascii="微软雅黑" w:eastAsia="微软雅黑" w:hAnsi="微软雅黑" w:cs="微软雅黑"/>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69"/>
    <w:uiPriority w:val="1"/>
    <w:qFormat/>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uiPriority w:val="1"/>
    <w:qFormat/>
    <w:pPr>
      <w:ind w:right="275"/>
      <w:jc w:val="center"/>
      <w:outlineLvl w:val="0"/>
    </w:pPr>
    <w:rPr>
      <w:sz w:val="40"/>
      <w:szCs w:val="40"/>
    </w:rPr>
  </w:style>
  <w:style w:type="paragraph" w:styleId="2">
    <w:name w:val="heading 2"/>
    <w:basedOn w:val="a"/>
    <w:next w:val="a"/>
    <w:uiPriority w:val="1"/>
    <w:qFormat/>
    <w:pPr>
      <w:ind w:left="218"/>
      <w:outlineLvl w:val="1"/>
    </w:pPr>
    <w:rPr>
      <w:b/>
      <w:bCs/>
      <w:sz w:val="28"/>
      <w:szCs w:val="28"/>
    </w:rPr>
  </w:style>
  <w:style w:type="paragraph" w:styleId="3">
    <w:name w:val="heading 3"/>
    <w:basedOn w:val="a"/>
    <w:next w:val="a"/>
    <w:uiPriority w:val="1"/>
    <w:qFormat/>
    <w:pPr>
      <w:ind w:left="316"/>
      <w:outlineLvl w:val="2"/>
    </w:pPr>
    <w:rPr>
      <w:b/>
      <w:bCs/>
      <w:sz w:val="24"/>
      <w:szCs w:val="24"/>
    </w:rPr>
  </w:style>
  <w:style w:type="paragraph" w:styleId="4">
    <w:name w:val="heading 4"/>
    <w:basedOn w:val="a"/>
    <w:next w:val="a"/>
    <w:uiPriority w:val="1"/>
    <w:qFormat/>
    <w:pPr>
      <w:ind w:left="218"/>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9">
    <w:name w:val="样式 右侧:  1.69 厘米"/>
    <w:basedOn w:val="a"/>
    <w:qFormat/>
    <w:pPr>
      <w:ind w:right="960"/>
    </w:pPr>
    <w:rPr>
      <w:rFonts w:ascii="Times New Roman" w:eastAsia="仿宋" w:hAnsi="Times New Roman" w:cs="宋体"/>
      <w:szCs w:val="20"/>
    </w:rPr>
  </w:style>
  <w:style w:type="paragraph" w:styleId="a3">
    <w:name w:val="Body Text"/>
    <w:basedOn w:val="a"/>
    <w:uiPriority w:val="1"/>
    <w:qFormat/>
    <w:pPr>
      <w:ind w:left="218"/>
    </w:pPr>
  </w:style>
  <w:style w:type="paragraph" w:styleId="a4">
    <w:name w:val="Normal (Web)"/>
    <w:basedOn w:val="a"/>
    <w:qFormat/>
    <w:pPr>
      <w:spacing w:before="100" w:beforeAutospacing="1" w:after="100" w:afterAutospacing="1"/>
    </w:pPr>
    <w:rPr>
      <w:rFonts w:cs="Times New Roman"/>
      <w:sz w:val="24"/>
      <w:lang w:val="en-US" w:bidi="ar-SA"/>
    </w:rPr>
  </w:style>
  <w:style w:type="character" w:styleId="a5">
    <w:name w:val="Strong"/>
    <w:basedOn w:val="a0"/>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218"/>
    </w:pPr>
  </w:style>
  <w:style w:type="paragraph" w:customStyle="1" w:styleId="TableParagraph">
    <w:name w:val="Table Paragraph"/>
    <w:basedOn w:val="a"/>
    <w:uiPriority w:val="1"/>
    <w:qFormat/>
    <w:pPr>
      <w:spacing w:before="128"/>
      <w:ind w:left="106"/>
    </w:pPr>
  </w:style>
  <w:style w:type="paragraph" w:styleId="a7">
    <w:name w:val="header"/>
    <w:basedOn w:val="a"/>
    <w:link w:val="Char"/>
    <w:rsid w:val="001233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23382"/>
    <w:rPr>
      <w:rFonts w:ascii="微软雅黑" w:eastAsia="微软雅黑" w:hAnsi="微软雅黑" w:cs="微软雅黑"/>
      <w:sz w:val="18"/>
      <w:szCs w:val="18"/>
      <w:lang w:val="zh-CN" w:bidi="zh-CN"/>
    </w:rPr>
  </w:style>
  <w:style w:type="paragraph" w:styleId="a8">
    <w:name w:val="footer"/>
    <w:basedOn w:val="a"/>
    <w:link w:val="Char0"/>
    <w:rsid w:val="00123382"/>
    <w:pPr>
      <w:tabs>
        <w:tab w:val="center" w:pos="4153"/>
        <w:tab w:val="right" w:pos="8306"/>
      </w:tabs>
      <w:snapToGrid w:val="0"/>
    </w:pPr>
    <w:rPr>
      <w:sz w:val="18"/>
      <w:szCs w:val="18"/>
    </w:rPr>
  </w:style>
  <w:style w:type="character" w:customStyle="1" w:styleId="Char0">
    <w:name w:val="页脚 Char"/>
    <w:basedOn w:val="a0"/>
    <w:link w:val="a8"/>
    <w:rsid w:val="00123382"/>
    <w:rPr>
      <w:rFonts w:ascii="微软雅黑" w:eastAsia="微软雅黑" w:hAnsi="微软雅黑" w:cs="微软雅黑"/>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A5753-E401-4E07-8114-253B3716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风轻无痕</cp:lastModifiedBy>
  <cp:revision>14</cp:revision>
  <cp:lastPrinted>2022-03-30T08:11:00Z</cp:lastPrinted>
  <dcterms:created xsi:type="dcterms:W3CDTF">2019-12-09T00:38:00Z</dcterms:created>
  <dcterms:modified xsi:type="dcterms:W3CDTF">2022-05-07T03:21:00Z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WPS 文字</vt:lpwstr>
  </property>
  <property fmtid="{D5CDD505-2E9C-101B-9397-08002B2CF9AE}" pid="4" name="LastSaved">
    <vt:filetime>2019-12-09T00:00:00Z</vt:filetime>
  </property>
  <property fmtid="{D5CDD505-2E9C-101B-9397-08002B2CF9AE}" pid="5" name="KSOProductBuildVer">
    <vt:lpwstr>2052-11.1.0.11365</vt:lpwstr>
  </property>
  <property fmtid="{D5CDD505-2E9C-101B-9397-08002B2CF9AE}" pid="6" name="ICV">
    <vt:lpwstr>14538C4C615F49878C80F0A2BF3E9D1D</vt:lpwstr>
  </property>
</Properties>
</file>